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146" w:rsidRDefault="004A3146">
      <w:pPr>
        <w:pStyle w:val="af6"/>
        <w:spacing w:before="0" w:beforeAutospacing="0" w:after="0" w:afterAutospacing="0"/>
        <w:jc w:val="center"/>
        <w:rPr>
          <w:rFonts w:ascii="TimesNewRomanPSMT" w:hAnsi="TimesNewRomanPSMT"/>
          <w:sz w:val="28"/>
          <w:szCs w:val="28"/>
        </w:rPr>
      </w:pPr>
    </w:p>
    <w:p w:rsidR="004A3146" w:rsidRDefault="00B32405">
      <w:pPr>
        <w:tabs>
          <w:tab w:val="left" w:pos="851"/>
        </w:tabs>
        <w:jc w:val="center"/>
        <w:rPr>
          <w:rFonts w:asciiTheme="majorBidi" w:eastAsia="Calibri" w:hAnsiTheme="majorBidi" w:cstheme="majorBidi"/>
          <w:caps/>
          <w:sz w:val="28"/>
          <w:szCs w:val="28"/>
          <w:lang w:eastAsia="zh-CN"/>
        </w:rPr>
      </w:pPr>
      <w:r>
        <w:rPr>
          <w:rFonts w:asciiTheme="majorBidi" w:eastAsia="Calibri" w:hAnsiTheme="majorBidi" w:cstheme="majorBidi"/>
          <w:caps/>
          <w:sz w:val="28"/>
          <w:szCs w:val="28"/>
          <w:lang w:eastAsia="zh-CN"/>
        </w:rPr>
        <w:t>Наименование органа управления образованием</w:t>
      </w:r>
    </w:p>
    <w:p w:rsidR="004A3146" w:rsidRDefault="00B32405">
      <w:pPr>
        <w:tabs>
          <w:tab w:val="left" w:pos="851"/>
        </w:tabs>
        <w:jc w:val="center"/>
        <w:rPr>
          <w:rFonts w:asciiTheme="majorBidi" w:eastAsia="Calibri" w:hAnsiTheme="majorBidi" w:cstheme="majorBidi"/>
          <w:b/>
          <w:caps/>
          <w:sz w:val="28"/>
          <w:szCs w:val="28"/>
          <w:lang w:eastAsia="zh-CN"/>
        </w:rPr>
      </w:pPr>
      <w:r>
        <w:rPr>
          <w:rFonts w:asciiTheme="majorBidi" w:eastAsia="Calibri" w:hAnsiTheme="majorBidi" w:cstheme="majorBidi"/>
          <w:b/>
          <w:caps/>
          <w:sz w:val="28"/>
          <w:szCs w:val="28"/>
          <w:lang w:eastAsia="zh-CN"/>
        </w:rPr>
        <w:t xml:space="preserve">Полное название образовательной организации, </w:t>
      </w:r>
    </w:p>
    <w:p w:rsidR="004A3146" w:rsidRDefault="00B32405">
      <w:pPr>
        <w:tabs>
          <w:tab w:val="left" w:pos="851"/>
        </w:tabs>
        <w:jc w:val="center"/>
        <w:rPr>
          <w:rFonts w:asciiTheme="majorBidi" w:eastAsia="Calibri" w:hAnsiTheme="majorBidi" w:cstheme="majorBidi"/>
          <w:b/>
          <w:caps/>
          <w:sz w:val="28"/>
          <w:szCs w:val="28"/>
          <w:lang w:eastAsia="zh-CN"/>
        </w:rPr>
      </w:pPr>
      <w:r>
        <w:rPr>
          <w:rFonts w:asciiTheme="majorBidi" w:eastAsia="Calibri" w:hAnsiTheme="majorBidi" w:cstheme="majorBidi"/>
          <w:b/>
          <w:caps/>
          <w:sz w:val="28"/>
          <w:szCs w:val="28"/>
          <w:lang w:eastAsia="zh-CN"/>
        </w:rPr>
        <w:t xml:space="preserve">реализующей дополнительную общеобразовательную программу </w:t>
      </w:r>
    </w:p>
    <w:p w:rsidR="004A3146" w:rsidRDefault="004A31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7"/>
        <w:tblW w:w="14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70"/>
        <w:gridCol w:w="4670"/>
      </w:tblGrid>
      <w:tr w:rsidR="004A3146">
        <w:tc>
          <w:tcPr>
            <w:tcW w:w="4670" w:type="dxa"/>
          </w:tcPr>
          <w:p w:rsidR="004A3146" w:rsidRDefault="00B32405">
            <w:pPr>
              <w:tabs>
                <w:tab w:val="left" w:pos="851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В соответствии с Уставом, </w:t>
            </w:r>
          </w:p>
          <w:p w:rsidR="004A3146" w:rsidRDefault="00B32405">
            <w:pPr>
              <w:tabs>
                <w:tab w:val="left" w:pos="851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локальными нормативными актами о порядке разработки, утверждения, согласования программ </w:t>
            </w:r>
          </w:p>
          <w:p w:rsidR="004A3146" w:rsidRDefault="00B32405">
            <w:pPr>
              <w:tabs>
                <w:tab w:val="left" w:pos="851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Например,</w:t>
            </w:r>
          </w:p>
          <w:p w:rsidR="004A3146" w:rsidRDefault="00B32405">
            <w:pPr>
              <w:tabs>
                <w:tab w:val="left" w:pos="851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Принята на заседании </w:t>
            </w:r>
          </w:p>
          <w:p w:rsidR="004A3146" w:rsidRDefault="00B32405">
            <w:pPr>
              <w:tabs>
                <w:tab w:val="left" w:pos="851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Педагогического совета</w:t>
            </w:r>
          </w:p>
          <w:p w:rsidR="004A3146" w:rsidRDefault="00B32405">
            <w:pPr>
              <w:tabs>
                <w:tab w:val="left" w:pos="851"/>
              </w:tabs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Протокол № ____ </w:t>
            </w:r>
          </w:p>
          <w:p w:rsidR="004A3146" w:rsidRDefault="00B32405">
            <w:p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от «____» ________ 20___ года</w:t>
            </w:r>
          </w:p>
        </w:tc>
        <w:tc>
          <w:tcPr>
            <w:tcW w:w="4670" w:type="dxa"/>
          </w:tcPr>
          <w:p w:rsidR="004A3146" w:rsidRDefault="00B32405">
            <w:pPr>
              <w:tabs>
                <w:tab w:val="left" w:pos="851"/>
              </w:tabs>
              <w:jc w:val="right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«Утверждаю»</w:t>
            </w:r>
          </w:p>
          <w:p w:rsidR="004A3146" w:rsidRDefault="00B32405">
            <w:pPr>
              <w:tabs>
                <w:tab w:val="left" w:pos="851"/>
              </w:tabs>
              <w:jc w:val="right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Руководитель </w:t>
            </w:r>
          </w:p>
          <w:p w:rsidR="004A3146" w:rsidRDefault="00B32405">
            <w:pPr>
              <w:tabs>
                <w:tab w:val="left" w:pos="851"/>
              </w:tabs>
              <w:jc w:val="right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образовательной организации</w:t>
            </w:r>
          </w:p>
          <w:p w:rsidR="004A3146" w:rsidRDefault="00B32405">
            <w:pPr>
              <w:tabs>
                <w:tab w:val="left" w:pos="851"/>
              </w:tabs>
              <w:jc w:val="right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Courier New" w:hAnsiTheme="majorBidi" w:cstheme="majorBidi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52070</wp:posOffset>
                      </wp:positionV>
                      <wp:extent cx="914400" cy="914400"/>
                      <wp:effectExtent l="11430" t="12700" r="7620" b="15875"/>
                      <wp:wrapNone/>
                      <wp:docPr id="1" name="Поли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custGeom>
                                <a:avLst/>
                                <a:gdLst>
                                  <a:gd name="T0" fmla="*/ 914250 w 914400"/>
                                  <a:gd name="T1" fmla="*/ 468919 h 914400"/>
                                  <a:gd name="T2" fmla="*/ 448410 w 914400"/>
                                  <a:gd name="T3" fmla="*/ 914315 h 914400"/>
                                  <a:gd name="T4" fmla="*/ 37 w 914400"/>
                                  <a:gd name="T5" fmla="*/ 451339 h 914400"/>
                                  <a:gd name="T6" fmla="*/ 460130 w 914400"/>
                                  <a:gd name="T7" fmla="*/ 8 h 914400"/>
                                  <a:gd name="T8" fmla="*/ 914400 w 914400"/>
                                  <a:gd name="T9" fmla="*/ 457199 h 91440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914400" h="914400" stroke="0" extrusionOk="0">
                                    <a:moveTo>
                                      <a:pt x="914250" y="468919"/>
                                    </a:moveTo>
                                    <a:cubicBezTo>
                                      <a:pt x="907807" y="720197"/>
                                      <a:pt x="699725" y="919148"/>
                                      <a:pt x="448410" y="914315"/>
                                    </a:cubicBezTo>
                                    <a:cubicBezTo>
                                      <a:pt x="197095" y="909482"/>
                                      <a:pt x="-3184" y="702680"/>
                                      <a:pt x="37" y="451339"/>
                                    </a:cubicBezTo>
                                    <a:cubicBezTo>
                                      <a:pt x="3259" y="199999"/>
                                      <a:pt x="208774" y="-1602"/>
                                      <a:pt x="460130" y="8"/>
                                    </a:cubicBezTo>
                                    <a:cubicBezTo>
                                      <a:pt x="711486" y="1619"/>
                                      <a:pt x="914400" y="205838"/>
                                      <a:pt x="914400" y="457199"/>
                                    </a:cubicBezTo>
                                    <a:lnTo>
                                      <a:pt x="457200" y="457200"/>
                                    </a:lnTo>
                                    <a:lnTo>
                                      <a:pt x="914250" y="468919"/>
                                    </a:lnTo>
                                    <a:close/>
                                  </a:path>
                                  <a:path w="914400" h="914400" fill="none" extrusionOk="0">
                                    <a:moveTo>
                                      <a:pt x="914250" y="468919"/>
                                    </a:moveTo>
                                    <a:cubicBezTo>
                                      <a:pt x="907807" y="720197"/>
                                      <a:pt x="699725" y="919148"/>
                                      <a:pt x="448410" y="914315"/>
                                    </a:cubicBezTo>
                                    <a:cubicBezTo>
                                      <a:pt x="197095" y="909482"/>
                                      <a:pt x="-3184" y="702680"/>
                                      <a:pt x="37" y="451339"/>
                                    </a:cubicBezTo>
                                    <a:cubicBezTo>
                                      <a:pt x="3259" y="199999"/>
                                      <a:pt x="208774" y="-1602"/>
                                      <a:pt x="460130" y="8"/>
                                    </a:cubicBezTo>
                                    <a:cubicBezTo>
                                      <a:pt x="711486" y="1619"/>
                                      <a:pt x="914400" y="205838"/>
                                      <a:pt x="914400" y="457199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0" o:spid="_x0000_s0" style="position:absolute;z-index:251659264;o:allowoverlap:true;o:allowincell:true;mso-position-horizontal-relative:text;margin-left:68.45pt;mso-position-horizontal:absolute;mso-position-vertical-relative:text;margin-top:4.10pt;mso-position-vertical:absolute;width:72.00pt;height:72.00pt;mso-wrap-distance-left:9.00pt;mso-wrap-distance-top:0.00pt;mso-wrap-distance-right:9.00pt;mso-wrap-distance-bottom:0.00pt;visibility:visible;" path="m99981,51280l99981,51280c99278,78762,76521,100519,49037,99988l49037,99988c21553,99461,-346,76845,2,49359l2,49359c354,21870,22831,-173,50319,0l50319,0c77808,176,100000,22509,100000,49998l50000,50000l99981,51280xnsem99981,51280l99981,51280c99278,78762,76521,100519,49037,99988l49037,99988c21553,99461,-346,76845,2,49359l2,49359c354,21870,22831,-173,50319,0l50319,0c77808,176,100000,22509,100000,49998nfe" coordsize="100000,100000" filled="f" strokecolor="#4A7EBB" strokeweight="0.75pt">
                      <v:path textboxrect="0,0,100000,100000"/>
                    </v:shape>
                  </w:pict>
                </mc:Fallback>
              </mc:AlternateContent>
            </w:r>
          </w:p>
          <w:p w:rsidR="004A3146" w:rsidRDefault="00B32405">
            <w:pPr>
              <w:tabs>
                <w:tab w:val="left" w:pos="851"/>
              </w:tabs>
              <w:jc w:val="right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___________ ФИО </w:t>
            </w:r>
          </w:p>
          <w:p w:rsidR="004A3146" w:rsidRDefault="00B32405">
            <w:pPr>
              <w:tabs>
                <w:tab w:val="left" w:pos="851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печать</w:t>
            </w:r>
          </w:p>
          <w:p w:rsidR="004A3146" w:rsidRDefault="00B32405">
            <w:pPr>
              <w:tabs>
                <w:tab w:val="left" w:pos="851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  Приказ № ____ от</w:t>
            </w:r>
          </w:p>
          <w:p w:rsidR="004A3146" w:rsidRDefault="00B32405">
            <w:pPr>
              <w:tabs>
                <w:tab w:val="left" w:pos="851"/>
              </w:tabs>
              <w:jc w:val="right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«____» ________ 20___ года</w:t>
            </w:r>
          </w:p>
        </w:tc>
        <w:tc>
          <w:tcPr>
            <w:tcW w:w="4670" w:type="dxa"/>
          </w:tcPr>
          <w:p w:rsidR="004A3146" w:rsidRDefault="004A3146">
            <w:p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4A3146" w:rsidRDefault="004A3146">
      <w:pPr>
        <w:pStyle w:val="af6"/>
        <w:jc w:val="center"/>
        <w:rPr>
          <w:rFonts w:ascii="TimesNewRomanPS" w:hAnsi="TimesNewRomanPS"/>
          <w:b/>
          <w:bCs/>
          <w:sz w:val="28"/>
          <w:szCs w:val="28"/>
        </w:rPr>
      </w:pPr>
    </w:p>
    <w:p w:rsidR="004A3146" w:rsidRDefault="004A3146">
      <w:pPr>
        <w:pStyle w:val="af6"/>
        <w:jc w:val="center"/>
        <w:rPr>
          <w:rFonts w:ascii="TimesNewRomanPS" w:hAnsi="TimesNewRomanPS"/>
          <w:b/>
          <w:bCs/>
          <w:sz w:val="28"/>
          <w:szCs w:val="28"/>
        </w:rPr>
      </w:pPr>
    </w:p>
    <w:p w:rsidR="004A3146" w:rsidRDefault="004A3146">
      <w:pPr>
        <w:pStyle w:val="af6"/>
        <w:jc w:val="center"/>
        <w:rPr>
          <w:rFonts w:ascii="TimesNewRomanPS" w:hAnsi="TimesNewRomanPS"/>
          <w:b/>
          <w:bCs/>
          <w:sz w:val="28"/>
          <w:szCs w:val="28"/>
        </w:rPr>
      </w:pPr>
    </w:p>
    <w:p w:rsidR="004A3146" w:rsidRDefault="00B32405">
      <w:pPr>
        <w:pStyle w:val="af6"/>
        <w:spacing w:before="0" w:beforeAutospacing="0" w:after="0" w:afterAutospacing="0"/>
        <w:jc w:val="center"/>
        <w:rPr>
          <w:rFonts w:ascii="TimesNewRomanPS" w:hAnsi="TimesNewRomanPS"/>
          <w:b/>
          <w:bCs/>
          <w:sz w:val="28"/>
          <w:szCs w:val="28"/>
        </w:rPr>
      </w:pPr>
      <w:r>
        <w:rPr>
          <w:rFonts w:ascii="TimesNewRomanPS" w:hAnsi="TimesNewRomanPS"/>
          <w:b/>
          <w:bCs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4A3146" w:rsidRDefault="00B32405">
      <w:pPr>
        <w:pStyle w:val="af6"/>
        <w:spacing w:before="0" w:beforeAutospacing="0" w:after="0" w:afterAutospacing="0"/>
        <w:jc w:val="center"/>
        <w:rPr>
          <w:rFonts w:ascii="TimesNewRomanPS" w:hAnsi="TimesNewRomanPS"/>
          <w:b/>
          <w:bCs/>
          <w:sz w:val="28"/>
          <w:szCs w:val="28"/>
        </w:rPr>
      </w:pPr>
      <w:r>
        <w:rPr>
          <w:rFonts w:ascii="TimesNewRomanPS" w:hAnsi="TimesNewRomanPS"/>
          <w:b/>
          <w:bCs/>
          <w:sz w:val="28"/>
          <w:szCs w:val="28"/>
        </w:rPr>
        <w:t>«НАСТОЛЬНЫЙ ТЕННИС»</w:t>
      </w:r>
    </w:p>
    <w:p w:rsidR="004A3146" w:rsidRDefault="004A3146">
      <w:pPr>
        <w:pStyle w:val="af6"/>
        <w:rPr>
          <w:sz w:val="28"/>
          <w:szCs w:val="28"/>
        </w:rPr>
      </w:pPr>
    </w:p>
    <w:p w:rsidR="004A3146" w:rsidRDefault="00B32405">
      <w:pPr>
        <w:pStyle w:val="af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Уровень: базовый</w:t>
      </w:r>
    </w:p>
    <w:p w:rsidR="004A3146" w:rsidRDefault="00B32405">
      <w:pPr>
        <w:pStyle w:val="af6"/>
        <w:spacing w:before="0" w:beforeAutospacing="0" w:after="0" w:afterAutospacing="0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 w:hint="eastAsia"/>
          <w:sz w:val="28"/>
          <w:szCs w:val="28"/>
        </w:rPr>
        <w:t>Н</w:t>
      </w:r>
      <w:r>
        <w:rPr>
          <w:rFonts w:ascii="TimesNewRomanPSMT" w:hAnsi="TimesNewRomanPSMT"/>
          <w:sz w:val="28"/>
          <w:szCs w:val="28"/>
        </w:rPr>
        <w:t xml:space="preserve">аправленность: физкультурно-спортивная </w:t>
      </w:r>
    </w:p>
    <w:p w:rsidR="004A3146" w:rsidRDefault="00B32405">
      <w:pPr>
        <w:pStyle w:val="af6"/>
        <w:spacing w:before="0" w:beforeAutospacing="0" w:after="0" w:afterAutospacing="0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Срок реализации программы: 2 года</w:t>
      </w:r>
    </w:p>
    <w:p w:rsidR="004A3146" w:rsidRDefault="00B32405">
      <w:pPr>
        <w:pStyle w:val="af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Возраст: 10-18 лет</w:t>
      </w:r>
    </w:p>
    <w:p w:rsidR="004A3146" w:rsidRDefault="004A3146">
      <w:pPr>
        <w:pStyle w:val="af6"/>
        <w:rPr>
          <w:sz w:val="28"/>
          <w:szCs w:val="28"/>
        </w:rPr>
      </w:pPr>
    </w:p>
    <w:p w:rsidR="004A3146" w:rsidRDefault="004A3146">
      <w:pPr>
        <w:pStyle w:val="af6"/>
        <w:rPr>
          <w:sz w:val="28"/>
          <w:szCs w:val="28"/>
        </w:rPr>
      </w:pPr>
    </w:p>
    <w:p w:rsidR="004A3146" w:rsidRDefault="004A3146">
      <w:pPr>
        <w:pStyle w:val="af6"/>
        <w:rPr>
          <w:sz w:val="28"/>
          <w:szCs w:val="28"/>
        </w:rPr>
      </w:pPr>
    </w:p>
    <w:p w:rsidR="004A3146" w:rsidRDefault="00B32405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>Автор-разработчик</w:t>
      </w:r>
    </w:p>
    <w:p w:rsidR="004A3146" w:rsidRDefault="004A3146">
      <w:pPr>
        <w:pStyle w:val="af6"/>
        <w:jc w:val="center"/>
        <w:rPr>
          <w:sz w:val="28"/>
          <w:szCs w:val="28"/>
        </w:rPr>
      </w:pPr>
    </w:p>
    <w:p w:rsidR="004A3146" w:rsidRDefault="00B32405">
      <w:pPr>
        <w:pStyle w:val="af6"/>
        <w:jc w:val="center"/>
        <w:rPr>
          <w:sz w:val="28"/>
          <w:szCs w:val="28"/>
        </w:rPr>
      </w:pPr>
      <w:r>
        <w:rPr>
          <w:sz w:val="28"/>
          <w:szCs w:val="28"/>
        </w:rPr>
        <w:t>Город, год</w:t>
      </w:r>
    </w:p>
    <w:p w:rsidR="004A3146" w:rsidRDefault="00B3240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4A3146" w:rsidRDefault="00B32405">
      <w:pPr>
        <w:spacing w:line="276" w:lineRule="auto"/>
        <w:ind w:firstLine="709"/>
        <w:jc w:val="center"/>
        <w:rPr>
          <w:rFonts w:ascii="TimesNewRomanPSMT" w:eastAsia="Times New Roman" w:hAnsi="TimesNewRomanPSMT" w:cs="Times New Roman"/>
          <w:b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4A3146" w:rsidRDefault="004A3146">
      <w:pPr>
        <w:spacing w:line="276" w:lineRule="auto"/>
        <w:ind w:firstLine="709"/>
        <w:jc w:val="center"/>
        <w:rPr>
          <w:rFonts w:ascii="TimesNewRomanPSMT" w:eastAsia="Times New Roman" w:hAnsi="TimesNewRomanPSMT" w:cs="Times New Roman"/>
          <w:b/>
          <w:sz w:val="28"/>
          <w:szCs w:val="28"/>
          <w:lang w:eastAsia="ru-RU"/>
        </w:rPr>
      </w:pPr>
    </w:p>
    <w:p w:rsidR="004A3146" w:rsidRDefault="00B32405">
      <w:pPr>
        <w:spacing w:line="276" w:lineRule="auto"/>
        <w:ind w:firstLine="709"/>
        <w:jc w:val="both"/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Общеразвивающая программа «</w:t>
      </w:r>
      <w:proofErr w:type="spellStart"/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Настольныи</w:t>
      </w:r>
      <w:proofErr w:type="spellEnd"/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̆ теннис» имеет </w:t>
      </w:r>
      <w:r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>физкультурно-спортивную направленность</w:t>
      </w: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, соответствует </w:t>
      </w:r>
      <w:r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>базовому уровню.</w:t>
      </w:r>
    </w:p>
    <w:p w:rsidR="004A3146" w:rsidRDefault="00B3240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Нормативно-правовой аспект</w:t>
      </w:r>
    </w:p>
    <w:p w:rsidR="004A3146" w:rsidRDefault="00B3240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Нормативно-правовую основу для разработки дополнительной общеобразовательной программы составляют:</w:t>
      </w:r>
    </w:p>
    <w:p w:rsidR="004A3146" w:rsidRDefault="00B3240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Федеральный закон от 29.12.2012 № 273 – ФЗ «Об образовании в Российской Федерации»;</w:t>
      </w:r>
    </w:p>
    <w:p w:rsidR="004A3146" w:rsidRDefault="00B3240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Приказ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России от 27.07</w:t>
      </w:r>
      <w:r>
        <w:rPr>
          <w:rFonts w:ascii="Times New Roman" w:eastAsia="Calibri" w:hAnsi="Times New Roman" w:cs="Times New Roman"/>
          <w:sz w:val="28"/>
          <w:szCs w:val="28"/>
        </w:rPr>
        <w:t>.2022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A3146" w:rsidRDefault="00B3240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Санитарные правила и нормы СанПиН 1.2.3685 – 21 «Гигиенические нормативы и требования к обеспечению безопасност</w:t>
      </w:r>
      <w:r>
        <w:rPr>
          <w:rFonts w:ascii="Times New Roman" w:eastAsia="Calibri" w:hAnsi="Times New Roman" w:cs="Times New Roman"/>
          <w:sz w:val="28"/>
          <w:szCs w:val="28"/>
        </w:rPr>
        <w:t>и и (или) безвредности для человека факторов среды обитания;</w:t>
      </w:r>
    </w:p>
    <w:p w:rsidR="004A3146" w:rsidRDefault="00B3240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Постановление Главного государственного санитарного врача Российской Федерации от 28.09.2020 N 28 «Об утверждении санитарных правил СП 2.4.3648-20 «Санитарно-эпидемиологические требования к орг</w:t>
      </w:r>
      <w:r>
        <w:rPr>
          <w:rFonts w:ascii="Times New Roman" w:eastAsia="Calibri" w:hAnsi="Times New Roman" w:cs="Times New Roman"/>
          <w:sz w:val="28"/>
          <w:szCs w:val="28"/>
        </w:rPr>
        <w:t>анизациям воспитания и обучения, отдыха и оздоровления детей и молодежи»;</w:t>
      </w:r>
    </w:p>
    <w:p w:rsidR="004A3146" w:rsidRDefault="00B3240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 «Методические рекомендации по проектированию дополнительных общеразвивающих программ (включая разно - уровневые программы)» (письмо Министерства образования и науки России от 18.11</w:t>
      </w:r>
      <w:r>
        <w:rPr>
          <w:rFonts w:ascii="Times New Roman" w:eastAsia="Calibri" w:hAnsi="Times New Roman" w:cs="Times New Roman"/>
          <w:sz w:val="28"/>
          <w:szCs w:val="28"/>
        </w:rPr>
        <w:t>.2015 № 09-3242).</w:t>
      </w:r>
    </w:p>
    <w:p w:rsidR="004A3146" w:rsidRDefault="00B3240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При разработке программы за основу были приняты типовые программа по настольному теннису для спортивных школ и школ олимпийского резерва, методики и педагогические практики ведущих российских центров подготовки резерва по настольному тенн</w:t>
      </w: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ису. </w:t>
      </w:r>
    </w:p>
    <w:p w:rsidR="004A3146" w:rsidRDefault="00B32405">
      <w:pPr>
        <w:spacing w:line="276" w:lineRule="auto"/>
        <w:ind w:firstLine="709"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Содержание программы адаптированы к условиям реализации в рамках образовательных организаций общего и дополнительного образования детей̆. </w:t>
      </w:r>
    </w:p>
    <w:p w:rsidR="004A3146" w:rsidRDefault="00B32405">
      <w:pPr>
        <w:spacing w:line="276" w:lineRule="auto"/>
        <w:ind w:firstLine="709"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 w:hint="eastAsia"/>
          <w:i/>
          <w:sz w:val="28"/>
          <w:szCs w:val="28"/>
          <w:lang w:eastAsia="ru-RU"/>
        </w:rPr>
        <w:t>Актуальность</w:t>
      </w: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. Спортивная игра «Настольный теннис» выделяется своей популярностью в детской среде, доступностью</w:t>
      </w: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, широкой распространенностью в городе, простотой подготовки материально-технической базы и, естественно, подготовленностью самого педагога дополнительного образования.</w:t>
      </w:r>
    </w:p>
    <w:p w:rsidR="004A3146" w:rsidRDefault="00B32405">
      <w:pPr>
        <w:spacing w:line="276" w:lineRule="auto"/>
        <w:ind w:firstLine="709"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Очень важно, чтобы ребенок мог после уроков в школе снять физическое и эмоциональное на</w:t>
      </w: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пряжение. Этого легко можно достичь в спортивном зале посредством занятий настольным теннисом.</w:t>
      </w:r>
    </w:p>
    <w:p w:rsidR="004A3146" w:rsidRDefault="00B32405">
      <w:pPr>
        <w:spacing w:line="276" w:lineRule="auto"/>
        <w:ind w:firstLine="709"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 w:hint="eastAsia"/>
          <w:i/>
          <w:sz w:val="28"/>
          <w:szCs w:val="28"/>
          <w:lang w:eastAsia="ru-RU"/>
        </w:rPr>
        <w:t>Отличительные</w:t>
      </w:r>
      <w:r>
        <w:rPr>
          <w:rFonts w:ascii="TimesNewRomanPSMT" w:eastAsia="Times New Roman" w:hAnsi="TimesNewRomanPSMT" w:cs="Times New Roman"/>
          <w:i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 New Roman" w:hint="eastAsia"/>
          <w:i/>
          <w:sz w:val="28"/>
          <w:szCs w:val="28"/>
          <w:lang w:eastAsia="ru-RU"/>
        </w:rPr>
        <w:t>особенности</w:t>
      </w: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. Программа направлена на создание условий для развития личности ребенка, мотивации к познанию и творчеству, </w:t>
      </w: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обеспечение эмоционального благополучия ребенка, профилактику </w:t>
      </w: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lastRenderedPageBreak/>
        <w:t>асоциального поведения, целостности образовательной деятельности, формирование психического и физического здоровья.</w:t>
      </w:r>
    </w:p>
    <w:p w:rsidR="004A3146" w:rsidRDefault="00B3240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удовлетворение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потребностей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заня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тиях настольным теннисом, выявление, развитие и поддержка талантливых обучающихся, а также лиц, проявивших выдающиеся способности в данном виде физкультурно-спортивной деятельности.</w:t>
      </w:r>
    </w:p>
    <w:p w:rsidR="004A3146" w:rsidRDefault="00B3240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4A3146" w:rsidRDefault="00B3240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4A3146" w:rsidRDefault="00B32405">
      <w:pPr>
        <w:pStyle w:val="af4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необходимые дополнительные знания в обла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физической культуры и спорта — спортивные игры (настольный теннис);</w:t>
      </w:r>
    </w:p>
    <w:p w:rsidR="004A3146" w:rsidRDefault="00B32405">
      <w:pPr>
        <w:pStyle w:val="af4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знания о ценностях физической культуры и спорта, их роли в формировании здорового образа жизни;</w:t>
      </w:r>
    </w:p>
    <w:p w:rsidR="004A3146" w:rsidRDefault="00B32405">
      <w:pPr>
        <w:pStyle w:val="af4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двигательным действиям и воспитать физические качества с учетом индив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идуальных особенностей развития средствами настольного тенниса;</w:t>
      </w:r>
    </w:p>
    <w:p w:rsidR="004A3146" w:rsidRDefault="00B32405">
      <w:pPr>
        <w:pStyle w:val="af4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регулировать свою физическую нагрузку;</w:t>
      </w:r>
    </w:p>
    <w:p w:rsidR="004A3146" w:rsidRDefault="00B32405">
      <w:pPr>
        <w:pStyle w:val="af4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базовым техническим элементам;</w:t>
      </w:r>
    </w:p>
    <w:p w:rsidR="004A3146" w:rsidRDefault="00B32405">
      <w:pPr>
        <w:pStyle w:val="af4"/>
        <w:numPr>
          <w:ilvl w:val="0"/>
          <w:numId w:val="5"/>
        </w:num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тактические навыки ведения индивидуальной и парной игры;</w:t>
      </w:r>
    </w:p>
    <w:p w:rsidR="004A3146" w:rsidRDefault="00B32405">
      <w:pPr>
        <w:pStyle w:val="af4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вести игру на счет, на результат;</w:t>
      </w:r>
    </w:p>
    <w:p w:rsidR="004A3146" w:rsidRDefault="00B32405">
      <w:pPr>
        <w:pStyle w:val="af4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организации самостоятельных занятий физическими упражнениями во время игрового досуга.</w:t>
      </w:r>
    </w:p>
    <w:p w:rsidR="004A3146" w:rsidRDefault="00B32405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4A3146" w:rsidRDefault="00B32405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чувство самостоятельности, ответственности;</w:t>
      </w:r>
    </w:p>
    <w:p w:rsidR="004A3146" w:rsidRDefault="00B32405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воспитывать коммуникабельность,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коллективизм, взаимопомощь и взаимовыручку,</w:t>
      </w:r>
    </w:p>
    <w:p w:rsidR="004A3146" w:rsidRDefault="00B32405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сохраняя свою индивидуальность;</w:t>
      </w:r>
    </w:p>
    <w:p w:rsidR="004A3146" w:rsidRDefault="00B32405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приобщить обучающихся к здоровому образу жизни и гармонии тела;</w:t>
      </w:r>
    </w:p>
    <w:p w:rsidR="004A3146" w:rsidRDefault="00B32405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воспитывать устойчивый интерес и положительное эмоционально-ценностное отношение к физкультурно-оздоровительной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спортивной деятельности в целом и к теннису в частности;</w:t>
      </w:r>
    </w:p>
    <w:p w:rsidR="004A3146" w:rsidRDefault="00B32405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волевые, нравственные и этические качества личности.</w:t>
      </w:r>
    </w:p>
    <w:p w:rsidR="004A3146" w:rsidRDefault="00B32405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4A3146" w:rsidRDefault="00B32405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основные физические качества: силу, ловкость, быстроту реакции, общую выносливость;</w:t>
      </w:r>
    </w:p>
    <w:p w:rsidR="004A3146" w:rsidRDefault="00B32405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специальные двигательные способности необходимые для игры в настольный теннис;</w:t>
      </w:r>
    </w:p>
    <w:p w:rsidR="004A3146" w:rsidRDefault="00B32405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способствовать развитию социальной активности обучающихся;</w:t>
      </w:r>
    </w:p>
    <w:p w:rsidR="004A3146" w:rsidRDefault="00B32405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способствовать развитию специфических качеств теннисиста: чувства рабочей поверхности теннисного стола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связи глаз — рука — ракетка, чувство мяча;</w:t>
      </w:r>
    </w:p>
    <w:p w:rsidR="004A3146" w:rsidRDefault="00B32405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способствовать самоопределению обучающихся, спортивно ориентировать.</w:t>
      </w:r>
    </w:p>
    <w:p w:rsidR="004A3146" w:rsidRDefault="00B32405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Адресат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предназначена для мальчиков и девочек с 10 до 18 лет, не имеющих медицинских противопоказаний для занятий насто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 теннисом.</w:t>
      </w:r>
    </w:p>
    <w:p w:rsidR="004A3146" w:rsidRDefault="00B32405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набора группы — принимаются все желающие пройти обучение настольному теннису на базовом уровне. Наполняемость в группе — от 15 до 20 человек.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 детей на занятии: групповая.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занятий: основная форма — </w:t>
      </w:r>
      <w:r>
        <w:rPr>
          <w:sz w:val="28"/>
          <w:szCs w:val="28"/>
        </w:rPr>
        <w:t xml:space="preserve">тренировочное занятие, предусмотрены планом открытые занятия, турниры, соревнования, </w:t>
      </w:r>
      <w:proofErr w:type="spellStart"/>
      <w:r>
        <w:rPr>
          <w:sz w:val="28"/>
          <w:szCs w:val="28"/>
        </w:rPr>
        <w:t>коуч</w:t>
      </w:r>
      <w:proofErr w:type="spellEnd"/>
      <w:r>
        <w:rPr>
          <w:sz w:val="28"/>
          <w:szCs w:val="28"/>
        </w:rPr>
        <w:t>-класс.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типу занятия могут быть комбинированными, практическими, контрольными, тренировочными, теоретическими, диагностическими.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Методы обучения: словесный, наглядный, практический.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Режим: занятия проводятся согласно утвержденному расписанию образовательной организации, в которой реализуется данная программа. Количество занятий зависит от возраста обучающихся: чем выше возраст, тем </w:t>
      </w:r>
      <w:r>
        <w:rPr>
          <w:sz w:val="28"/>
          <w:szCs w:val="28"/>
        </w:rPr>
        <w:t>больше двигательная (физическая) недельная нагрузка.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 занятие не может быть менее 1 часа и более 2 академических часов. 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851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" w:hAnsi="TimesNewRomanPS"/>
          <w:b/>
          <w:bCs/>
          <w:sz w:val="28"/>
          <w:szCs w:val="28"/>
        </w:rPr>
        <w:t xml:space="preserve">Срок обучения </w:t>
      </w:r>
      <w:r>
        <w:rPr>
          <w:rFonts w:ascii="TimesNewRomanPSMT" w:hAnsi="TimesNewRomanPSMT"/>
          <w:sz w:val="28"/>
          <w:szCs w:val="28"/>
        </w:rPr>
        <w:t>по программе — два года.</w:t>
      </w:r>
    </w:p>
    <w:p w:rsidR="004A3146" w:rsidRDefault="004A3146">
      <w:pPr>
        <w:pStyle w:val="af6"/>
        <w:spacing w:before="0" w:beforeAutospacing="0" w:after="0" w:afterAutospacing="0" w:line="276" w:lineRule="auto"/>
        <w:ind w:firstLine="851"/>
        <w:jc w:val="both"/>
        <w:rPr>
          <w:rFonts w:ascii="TimesNewRomanPSMT" w:hAnsi="TimesNewRomanPSMT"/>
          <w:sz w:val="28"/>
          <w:szCs w:val="28"/>
        </w:rPr>
      </w:pPr>
    </w:p>
    <w:p w:rsidR="004A3146" w:rsidRDefault="00B32405">
      <w:pPr>
        <w:pStyle w:val="34"/>
        <w:shd w:val="clear" w:color="auto" w:fill="auto"/>
        <w:spacing w:after="14" w:line="276" w:lineRule="auto"/>
        <w:ind w:firstLine="0"/>
        <w:jc w:val="center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>Учебно-тематический план</w:t>
      </w:r>
    </w:p>
    <w:p w:rsidR="004A3146" w:rsidRDefault="004A3146">
      <w:pPr>
        <w:pStyle w:val="34"/>
        <w:shd w:val="clear" w:color="auto" w:fill="auto"/>
        <w:spacing w:after="14" w:line="276" w:lineRule="auto"/>
        <w:ind w:firstLine="0"/>
        <w:jc w:val="center"/>
        <w:rPr>
          <w:b/>
          <w:sz w:val="28"/>
          <w:szCs w:val="28"/>
        </w:rPr>
      </w:pPr>
    </w:p>
    <w:p w:rsidR="004A3146" w:rsidRDefault="00B32405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примерное распределение часов обучения по разделам программы </w:t>
      </w:r>
    </w:p>
    <w:p w:rsidR="004A3146" w:rsidRDefault="00B32405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36 </w:t>
      </w:r>
      <w:r>
        <w:rPr>
          <w:rStyle w:val="25"/>
          <w:rFonts w:eastAsiaTheme="minorHAnsi"/>
          <w:sz w:val="28"/>
          <w:szCs w:val="28"/>
        </w:rPr>
        <w:t>рабочих недель с режимом 5 часов в неделю</w:t>
      </w:r>
    </w:p>
    <w:tbl>
      <w:tblPr>
        <w:tblpPr w:leftFromText="180" w:rightFromText="180" w:vertAnchor="text" w:horzAnchor="margin" w:tblpY="375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2272"/>
        <w:gridCol w:w="567"/>
        <w:gridCol w:w="1130"/>
        <w:gridCol w:w="1275"/>
        <w:gridCol w:w="993"/>
        <w:gridCol w:w="1134"/>
        <w:gridCol w:w="1559"/>
      </w:tblGrid>
      <w:tr w:rsidR="004A3146">
        <w:trPr>
          <w:trHeight w:hRule="exact" w:val="86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ind w:firstLine="118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№п\п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ind w:firstLine="111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Вид подготовки, название раздела программы, тема.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4A3146" w:rsidRDefault="00B32405">
            <w:pPr>
              <w:spacing w:after="120"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Всего</w:t>
            </w:r>
          </w:p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часов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ind w:firstLine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Количество часов первого года обучения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ind w:firstLine="11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Количество часов второго года обучения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ind w:left="16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Форма аттестации (контроля) по разделам, темам</w:t>
            </w:r>
          </w:p>
        </w:tc>
      </w:tr>
      <w:tr w:rsidR="004A3146">
        <w:trPr>
          <w:trHeight w:hRule="exact" w:val="495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4A3146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4A3146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4A3146" w:rsidRDefault="004A3146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ind w:firstLine="105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практика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146" w:rsidRDefault="004A3146">
            <w:pPr>
              <w:spacing w:line="276" w:lineRule="auto"/>
              <w:ind w:left="16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A3146">
        <w:trPr>
          <w:trHeight w:hRule="exact"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ind w:firstLine="118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ind w:firstLine="111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Введение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ind w:firstLine="121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ind w:left="16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Беседа</w:t>
            </w:r>
          </w:p>
        </w:tc>
      </w:tr>
      <w:tr w:rsidR="004A3146">
        <w:trPr>
          <w:trHeight w:hRule="exact" w:val="6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ind w:firstLine="118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ind w:firstLine="111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Теоретическая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ind w:firstLine="121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ind w:left="16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Беседа</w:t>
            </w:r>
          </w:p>
        </w:tc>
      </w:tr>
      <w:tr w:rsidR="004A3146">
        <w:trPr>
          <w:trHeight w:hRule="exact" w:val="5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ind w:firstLine="118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ind w:firstLine="111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ind w:firstLine="121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109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ind w:left="16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Диагностика</w:t>
            </w:r>
          </w:p>
        </w:tc>
      </w:tr>
      <w:tr w:rsidR="004A3146">
        <w:trPr>
          <w:trHeight w:hRule="exact" w:val="100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ind w:firstLine="118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lastRenderedPageBreak/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ind w:firstLine="111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ind w:firstLine="121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ind w:left="16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Диагностика</w:t>
            </w:r>
          </w:p>
        </w:tc>
      </w:tr>
      <w:tr w:rsidR="004A3146">
        <w:trPr>
          <w:trHeight w:hRule="exact" w:val="7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ind w:firstLine="118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ind w:firstLine="111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Технико-тактическая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ind w:firstLine="121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104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ind w:left="16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Диагностика</w:t>
            </w:r>
          </w:p>
        </w:tc>
      </w:tr>
      <w:tr w:rsidR="004A3146">
        <w:trPr>
          <w:trHeight w:hRule="exact" w:val="77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ind w:firstLine="118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ind w:firstLine="111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Соревновательная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ind w:firstLine="121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ind w:left="160" w:hanging="175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Соревнования</w:t>
            </w:r>
          </w:p>
        </w:tc>
      </w:tr>
      <w:tr w:rsidR="004A3146">
        <w:trPr>
          <w:trHeight w:hRule="exact" w:val="15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ind w:firstLine="118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ind w:firstLine="111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Контрольные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ind w:firstLine="121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ind w:left="16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Аттестация промежуточная и итоговая</w:t>
            </w:r>
          </w:p>
        </w:tc>
      </w:tr>
      <w:tr w:rsidR="004A3146">
        <w:trPr>
          <w:trHeight w:hRule="exact"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ind w:firstLine="118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ind w:firstLine="111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Итоговое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ind w:firstLine="121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ind w:left="16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Беседа</w:t>
            </w:r>
          </w:p>
        </w:tc>
      </w:tr>
      <w:tr w:rsidR="004A3146">
        <w:trPr>
          <w:trHeight w:hRule="exact" w:val="4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3146" w:rsidRDefault="004A3146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ind w:firstLine="111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ind w:firstLine="121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360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163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0pt"/>
                <w:rFonts w:eastAsiaTheme="minorHAnsi"/>
                <w:sz w:val="24"/>
                <w:szCs w:val="28"/>
              </w:rPr>
              <w:t>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146" w:rsidRDefault="004A3146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4A3146" w:rsidRDefault="004A3146">
      <w:pPr>
        <w:pStyle w:val="af6"/>
        <w:spacing w:line="276" w:lineRule="auto"/>
        <w:rPr>
          <w:sz w:val="28"/>
          <w:szCs w:val="28"/>
        </w:rPr>
      </w:pPr>
    </w:p>
    <w:p w:rsidR="004A3146" w:rsidRDefault="00B32405">
      <w:pPr>
        <w:pStyle w:val="af6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учебно-тематического плана</w:t>
      </w:r>
    </w:p>
    <w:p w:rsidR="004A3146" w:rsidRDefault="00B32405">
      <w:pPr>
        <w:pStyle w:val="af6"/>
        <w:numPr>
          <w:ilvl w:val="0"/>
          <w:numId w:val="3"/>
        </w:numPr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Вводное занятие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 xml:space="preserve">Теоретическая часть: </w:t>
      </w:r>
      <w:r>
        <w:rPr>
          <w:sz w:val="28"/>
          <w:szCs w:val="28"/>
        </w:rPr>
        <w:t>з</w:t>
      </w:r>
      <w:r>
        <w:rPr>
          <w:rFonts w:hint="cs"/>
          <w:sz w:val="28"/>
          <w:szCs w:val="28"/>
        </w:rPr>
        <w:t>накомство с обучающимися. Знакомство с тренировочным режимом, содержанием программного материала. Проведение инструктажа по ОТ и ТБ во время занятий настольным теннисом. Правила поведения в раздевалке, на местах прове</w:t>
      </w:r>
      <w:r>
        <w:rPr>
          <w:rFonts w:hint="cs"/>
          <w:sz w:val="28"/>
          <w:szCs w:val="28"/>
        </w:rPr>
        <w:t>дения заняти</w:t>
      </w:r>
      <w:r>
        <w:rPr>
          <w:sz w:val="28"/>
          <w:szCs w:val="28"/>
        </w:rPr>
        <w:t>й.</w:t>
      </w:r>
      <w:r>
        <w:rPr>
          <w:rFonts w:hint="cs"/>
          <w:sz w:val="28"/>
          <w:szCs w:val="28"/>
        </w:rPr>
        <w:t xml:space="preserve"> 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 xml:space="preserve">Практическая часть: </w:t>
      </w:r>
      <w:r>
        <w:rPr>
          <w:sz w:val="28"/>
          <w:szCs w:val="28"/>
        </w:rPr>
        <w:t>о</w:t>
      </w:r>
      <w:r>
        <w:rPr>
          <w:rFonts w:hint="cs"/>
          <w:sz w:val="28"/>
          <w:szCs w:val="28"/>
        </w:rPr>
        <w:t>знакомление с местами проведения занятий. Ознакомление с инвентарем и оборудованием. Подготовка мест проведения занятий, установка и сборка теннисных столов, выбор ракетки. Спортивная одежда. Медицинский допуск к заняти</w:t>
      </w:r>
      <w:r>
        <w:rPr>
          <w:rFonts w:hint="cs"/>
          <w:sz w:val="28"/>
          <w:szCs w:val="28"/>
        </w:rPr>
        <w:t>ям.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2. Теоретическая подготовка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 xml:space="preserve">Темы: </w:t>
      </w:r>
      <w:r>
        <w:rPr>
          <w:sz w:val="28"/>
          <w:szCs w:val="28"/>
        </w:rPr>
        <w:t>и</w:t>
      </w:r>
      <w:r>
        <w:rPr>
          <w:rFonts w:hint="cs"/>
          <w:sz w:val="28"/>
          <w:szCs w:val="28"/>
        </w:rPr>
        <w:t>стория зарождения и развития настольного тенниса, его роль в современном обществе. Место настольного тенниса в Олимпийском движении. Главные турниры в международном календаре. Выдающиеся зарубежные и отечественные тен</w:t>
      </w:r>
      <w:r>
        <w:rPr>
          <w:rFonts w:hint="cs"/>
          <w:sz w:val="28"/>
          <w:szCs w:val="28"/>
        </w:rPr>
        <w:t>нисисты.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 xml:space="preserve">Основные термины и понятия в настольном теннисе. Размеры стола (названия и назначения линий стола) и Правила игры. Классификация ударов в настольном теннисе, способы держания (хватки) ракетки. Организация и планирование самостоятельных занятий по </w:t>
      </w:r>
      <w:r>
        <w:rPr>
          <w:rFonts w:hint="cs"/>
          <w:sz w:val="28"/>
          <w:szCs w:val="28"/>
        </w:rPr>
        <w:t>развитию физических качеств средствами настольного тенниса. Значение занятий настольным теннисом в формировании здорового образа жизни и профилактике вредных привычек. Физкультурно-оздоровительные занятия настольным теннисом, как средство всестороннего и г</w:t>
      </w:r>
      <w:r>
        <w:rPr>
          <w:rFonts w:hint="cs"/>
          <w:sz w:val="28"/>
          <w:szCs w:val="28"/>
        </w:rPr>
        <w:t xml:space="preserve">армоничного развития личности. Роль соревнований в </w:t>
      </w:r>
      <w:r>
        <w:rPr>
          <w:rFonts w:hint="cs"/>
          <w:sz w:val="28"/>
          <w:szCs w:val="28"/>
        </w:rPr>
        <w:lastRenderedPageBreak/>
        <w:t>спортивной подготовке юных теннисистов. Виды соревнований. Понятие методик</w:t>
      </w:r>
      <w:r>
        <w:rPr>
          <w:sz w:val="28"/>
          <w:szCs w:val="28"/>
        </w:rPr>
        <w:t>и</w:t>
      </w:r>
      <w:r>
        <w:rPr>
          <w:rFonts w:hint="cs"/>
          <w:sz w:val="28"/>
          <w:szCs w:val="28"/>
        </w:rPr>
        <w:t xml:space="preserve"> судейства. Организация соревнований. Комплексы упражнений для развития физических качеств. Комплексы дыхательной гимнастики и гим</w:t>
      </w:r>
      <w:r>
        <w:rPr>
          <w:rFonts w:hint="cs"/>
          <w:sz w:val="28"/>
          <w:szCs w:val="28"/>
        </w:rPr>
        <w:t>настики для глаз. Комплексы упражнений для коррекции фигуры и массы тела с учетом индивидуальных особенностей физического развития.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3. Общая физическая подготовка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eastAsia"/>
          <w:i/>
          <w:sz w:val="28"/>
          <w:szCs w:val="28"/>
        </w:rPr>
        <w:t>Теоретическая</w:t>
      </w:r>
      <w:r>
        <w:rPr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часть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Подбор упражнений, выполнение индивидуальных комплексов утренней зарядки.</w:t>
      </w:r>
      <w:r>
        <w:rPr>
          <w:rFonts w:hint="cs"/>
          <w:sz w:val="28"/>
          <w:szCs w:val="28"/>
        </w:rPr>
        <w:t xml:space="preserve"> Упражнения для формирования правильной осанки, профилактики плоскостопия и их коррекции. Подводящие и подготовительные упражнения в настольном теннисе, необходимые для освоения двигательных действий. Проведение самостоятельных занятий по физической подгот</w:t>
      </w:r>
      <w:r>
        <w:rPr>
          <w:rFonts w:hint="cs"/>
          <w:sz w:val="28"/>
          <w:szCs w:val="28"/>
        </w:rPr>
        <w:t xml:space="preserve">овке. Основы </w:t>
      </w:r>
      <w:proofErr w:type="spellStart"/>
      <w:r>
        <w:rPr>
          <w:rFonts w:hint="cs"/>
          <w:sz w:val="28"/>
          <w:szCs w:val="28"/>
        </w:rPr>
        <w:t>саморегуляции</w:t>
      </w:r>
      <w:proofErr w:type="spellEnd"/>
      <w:r>
        <w:rPr>
          <w:rFonts w:hint="cs"/>
          <w:sz w:val="28"/>
          <w:szCs w:val="28"/>
        </w:rPr>
        <w:t xml:space="preserve"> эмоционального состояния при занятиях спортом. Последовательное выполнение частей занятия, наблюдение за режимом нагрузки (по частоте сердечных сокращений) в течение занятия.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eastAsia"/>
          <w:i/>
          <w:sz w:val="28"/>
          <w:szCs w:val="28"/>
        </w:rPr>
        <w:t>Практическая</w:t>
      </w:r>
      <w:r>
        <w:rPr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часть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Гимнастические упражнения. Упражнен</w:t>
      </w:r>
      <w:r>
        <w:rPr>
          <w:rFonts w:hint="cs"/>
          <w:sz w:val="28"/>
          <w:szCs w:val="28"/>
        </w:rPr>
        <w:t>ия для мышц рук и плечевого пояса. Упражнения без предметов индивидуальные и в парах. Упражнения с набивными мячами — поднимание, опускание, перебрасывание с одной руки на другую перед собой, броски, ловля; в парах</w:t>
      </w:r>
      <w:r>
        <w:rPr>
          <w:sz w:val="28"/>
          <w:szCs w:val="28"/>
        </w:rPr>
        <w:t>,</w:t>
      </w:r>
      <w:r>
        <w:rPr>
          <w:rFonts w:hint="cs"/>
          <w:sz w:val="28"/>
          <w:szCs w:val="28"/>
        </w:rPr>
        <w:t xml:space="preserve"> держась за мяч</w:t>
      </w:r>
      <w:r>
        <w:rPr>
          <w:sz w:val="28"/>
          <w:szCs w:val="28"/>
        </w:rPr>
        <w:t>,</w:t>
      </w:r>
      <w:r>
        <w:rPr>
          <w:rFonts w:hint="cs"/>
          <w:sz w:val="28"/>
          <w:szCs w:val="28"/>
        </w:rPr>
        <w:t xml:space="preserve"> — упражнения в сопротивл</w:t>
      </w:r>
      <w:r>
        <w:rPr>
          <w:rFonts w:hint="cs"/>
          <w:sz w:val="28"/>
          <w:szCs w:val="28"/>
        </w:rPr>
        <w:t xml:space="preserve">ении. Упражнения для мышц туловища и шеи. Упражнения без предметов индивидуальные и в парах (наклоны вперед, назад, вправо, влево, наклоны и повороты головы). Упражнения с набивными мячами — лежа на спине и лицом вниз, сгибание и поднимание ног, мяч зажат </w:t>
      </w:r>
      <w:r>
        <w:rPr>
          <w:rFonts w:hint="cs"/>
          <w:sz w:val="28"/>
          <w:szCs w:val="28"/>
        </w:rPr>
        <w:t xml:space="preserve">между стопами ног, </w:t>
      </w:r>
      <w:proofErr w:type="spellStart"/>
      <w:r>
        <w:rPr>
          <w:rFonts w:hint="cs"/>
          <w:sz w:val="28"/>
          <w:szCs w:val="28"/>
        </w:rPr>
        <w:t>прогибание</w:t>
      </w:r>
      <w:proofErr w:type="spellEnd"/>
      <w:r>
        <w:rPr>
          <w:rFonts w:hint="cs"/>
          <w:sz w:val="28"/>
          <w:szCs w:val="28"/>
        </w:rPr>
        <w:t>, наклоны, упражнения в парах. Упражнения для мышц ног и таза. Упражнения без предметов индивидуальные и в парах (приседания в различных исходных положениях, подскоки, ходьба, бег). Упражнения с набивными мячами — приседания, в</w:t>
      </w:r>
      <w:r>
        <w:rPr>
          <w:rFonts w:hint="cs"/>
          <w:sz w:val="28"/>
          <w:szCs w:val="28"/>
        </w:rPr>
        <w:t>ыпады, прыжки, подскоки. Упражнения с гантелями — бег, прыжки, приседания. Упражнения на снарядах (гимнастическая стенка, скамейка). Упражнения со скакалкой. Прыжки в высоту, с прямого разбега (с мостика)</w:t>
      </w:r>
      <w:r>
        <w:rPr>
          <w:sz w:val="28"/>
          <w:szCs w:val="28"/>
        </w:rPr>
        <w:t>,</w:t>
      </w:r>
      <w:r>
        <w:rPr>
          <w:rFonts w:hint="cs"/>
          <w:sz w:val="28"/>
          <w:szCs w:val="28"/>
        </w:rPr>
        <w:t xml:space="preserve"> согнув ноги через планку (веревочку). Высок</w:t>
      </w:r>
      <w:r>
        <w:rPr>
          <w:sz w:val="28"/>
          <w:szCs w:val="28"/>
        </w:rPr>
        <w:t xml:space="preserve">ие </w:t>
      </w:r>
      <w:r>
        <w:rPr>
          <w:rFonts w:hint="cs"/>
          <w:sz w:val="28"/>
          <w:szCs w:val="28"/>
        </w:rPr>
        <w:t>дале</w:t>
      </w:r>
      <w:r>
        <w:rPr>
          <w:rFonts w:hint="cs"/>
          <w:sz w:val="28"/>
          <w:szCs w:val="28"/>
        </w:rPr>
        <w:t>кие прыжки с разбега через препятствия без мостика и с мостиком.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 xml:space="preserve">Легкоатлетические упражнения. Бег с ускорением до 20 м. Низкий старт и стартовый разбег до 60 м. Челночный бег 3 </w:t>
      </w:r>
      <m:oMath>
        <m:r>
          <w:rPr>
            <w:rFonts w:ascii="Cambria Math" w:hAnsi="Cambria Math"/>
            <w:sz w:val="28"/>
            <w:szCs w:val="28"/>
          </w:rPr>
          <m:t>×</m:t>
        </m:r>
      </m:oMath>
      <w:r>
        <w:rPr>
          <w:rFonts w:hint="cs"/>
          <w:sz w:val="28"/>
          <w:szCs w:val="28"/>
        </w:rPr>
        <w:t xml:space="preserve"> 20 м, 3 </w:t>
      </w:r>
      <m:oMath>
        <m:r>
          <w:rPr>
            <w:rFonts w:ascii="Cambria Math" w:hAnsi="Cambria Math"/>
            <w:sz w:val="28"/>
            <w:szCs w:val="28"/>
          </w:rPr>
          <m:t>×</m:t>
        </m:r>
      </m:oMath>
      <w:r>
        <w:rPr>
          <w:rFonts w:hint="cs"/>
          <w:sz w:val="28"/>
          <w:szCs w:val="28"/>
        </w:rPr>
        <w:t xml:space="preserve"> 30 м. Бег 60 м с низкого старта. Бег с низкого старта 100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</w:rPr>
        <w:t>м. Эстафетный бег с этапами до 40 м. Бег в чередовании с ходьбой (до 300 м). Длительный бег или кросс (до 1500 м</w:t>
      </w:r>
      <w:r>
        <w:rPr>
          <w:sz w:val="28"/>
          <w:szCs w:val="28"/>
        </w:rPr>
        <w:t xml:space="preserve">, </w:t>
      </w:r>
      <w:r>
        <w:rPr>
          <w:rFonts w:hint="cs"/>
          <w:sz w:val="28"/>
          <w:szCs w:val="28"/>
        </w:rPr>
        <w:t>по утоптанному снегу, по пересеченной местности).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lastRenderedPageBreak/>
        <w:t>Подвижные игры: «Гонка мячей», «Салки», «Пятнашки», «Невод», «Метко в цель», «Подвижная цель</w:t>
      </w:r>
      <w:r>
        <w:rPr>
          <w:rFonts w:hint="cs"/>
          <w:sz w:val="28"/>
          <w:szCs w:val="28"/>
        </w:rPr>
        <w:t>», «Эстафета с бегом», «Эстафета с прыжками», «Мяч среднему», «Охотники и утки», «Перестрелка», «Перетягивание через черту», «Вызывай смену», «Эстафета футболистов», «Эстафета баскетболистов», «Эстафета с прыжками чехардой», «Встречная эстафета с мячом», «</w:t>
      </w:r>
      <w:r>
        <w:rPr>
          <w:rFonts w:hint="cs"/>
          <w:sz w:val="28"/>
          <w:szCs w:val="28"/>
        </w:rPr>
        <w:t xml:space="preserve">Ловцы», «Борьба за мяч», «Мяч ловцу», «Перетягивание каната», «Катающаяся мишень», «Лапта», </w:t>
      </w:r>
      <w:r>
        <w:rPr>
          <w:sz w:val="28"/>
          <w:szCs w:val="28"/>
        </w:rPr>
        <w:t>э</w:t>
      </w:r>
      <w:r>
        <w:rPr>
          <w:rFonts w:hint="cs"/>
          <w:sz w:val="28"/>
          <w:szCs w:val="28"/>
        </w:rPr>
        <w:t>стафеты беговые, прыжковые, с элементами настольного тенниса.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4. Специальная физическая подготовка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eastAsia"/>
          <w:i/>
          <w:sz w:val="28"/>
          <w:szCs w:val="28"/>
        </w:rPr>
        <w:t>Теоретическая</w:t>
      </w:r>
      <w:r>
        <w:rPr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часть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Стойки: нейтральная, правостороння, левостор</w:t>
      </w:r>
      <w:r>
        <w:rPr>
          <w:rFonts w:hint="cs"/>
          <w:sz w:val="28"/>
          <w:szCs w:val="28"/>
        </w:rPr>
        <w:t>онняя. Передвижения в различных стойках, вперед лицом, влево, вправо, спиной вперед. Классификация специальных физических упражнений, развивающих морфофункциональные качества теннисиста. Методика определения уровня специальной физической подготовки.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eastAsia"/>
          <w:i/>
          <w:sz w:val="28"/>
          <w:szCs w:val="28"/>
        </w:rPr>
        <w:t>Практи</w:t>
      </w:r>
      <w:r>
        <w:rPr>
          <w:rFonts w:hint="eastAsia"/>
          <w:i/>
          <w:sz w:val="28"/>
          <w:szCs w:val="28"/>
        </w:rPr>
        <w:t>ческая</w:t>
      </w:r>
      <w:r>
        <w:rPr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часть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 xml:space="preserve"> Передвижения: вперед, назад, в сторону, зигзагом, веером; бег, прыжки, бег приставным и </w:t>
      </w:r>
      <w:proofErr w:type="spellStart"/>
      <w:r>
        <w:rPr>
          <w:rFonts w:hint="cs"/>
          <w:sz w:val="28"/>
          <w:szCs w:val="28"/>
        </w:rPr>
        <w:t>скрестными</w:t>
      </w:r>
      <w:proofErr w:type="spellEnd"/>
      <w:r>
        <w:rPr>
          <w:rFonts w:hint="cs"/>
          <w:sz w:val="28"/>
          <w:szCs w:val="28"/>
        </w:rPr>
        <w:t xml:space="preserve"> шагами.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Упражнения для воспитания гибкости и подвижности в суставах. Упражнения для воспитания скоростно-силовых способностей. Упражнения для в</w:t>
      </w:r>
      <w:r>
        <w:rPr>
          <w:rFonts w:hint="cs"/>
          <w:sz w:val="28"/>
          <w:szCs w:val="28"/>
        </w:rPr>
        <w:t>оспитания скоростных и координационных способностей. Упражнения для воспитания выносливости. Упражнения на расслабление. Жонглирование двумя, тремя</w:t>
      </w:r>
      <w:r>
        <w:rPr>
          <w:sz w:val="28"/>
          <w:szCs w:val="28"/>
        </w:rPr>
        <w:t>,</w:t>
      </w:r>
      <w:r>
        <w:rPr>
          <w:rFonts w:hint="cs"/>
          <w:sz w:val="28"/>
          <w:szCs w:val="28"/>
        </w:rPr>
        <w:t xml:space="preserve"> четырьмя мячами различного веса и различного объема. Жонглирование разными предметами (кубик, кегля, мяч)</w:t>
      </w:r>
      <w:r>
        <w:rPr>
          <w:sz w:val="28"/>
          <w:szCs w:val="28"/>
        </w:rPr>
        <w:t>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Для развития специальных скоростно-силовых и скоростных качеств, а также специальной выносливости применяются: имитация ударов слева и справа на количество повторений за 1 минуту, за 2 минуты, за 3 минуты, за 12 минут; имитация сочетаний ударов справа и сл</w:t>
      </w:r>
      <w:r>
        <w:rPr>
          <w:rFonts w:hint="cs"/>
          <w:sz w:val="28"/>
          <w:szCs w:val="28"/>
        </w:rPr>
        <w:t>ева на количество повторений за 1, 2, 3 и 12 минут; имитация перемещений в 3-метровой зоне у стола по схеме «треугольник» — на количество повторений за 30 секунд; имитация перемещений в 3</w:t>
      </w:r>
      <w:r>
        <w:rPr>
          <w:sz w:val="28"/>
          <w:szCs w:val="28"/>
        </w:rPr>
        <w:t>-</w:t>
      </w:r>
      <w:r>
        <w:rPr>
          <w:rFonts w:hint="cs"/>
          <w:sz w:val="28"/>
          <w:szCs w:val="28"/>
        </w:rPr>
        <w:t>метровой зоне на количество повторений за 30 секунд, за 1 минуту, за</w:t>
      </w:r>
      <w:r>
        <w:rPr>
          <w:rFonts w:hint="cs"/>
          <w:sz w:val="28"/>
          <w:szCs w:val="28"/>
        </w:rPr>
        <w:t xml:space="preserve"> 3 минуты; имитация перемещений в 3-метровой зоне у стола на количество повторений за 30 секунд, 1 минуту, 3 минуты; прыжки боком с двух ног через гимнастическую скамейку (30-40 см) на количество повторений за 30 секунд, за 1 минуту; имитация перемещений в</w:t>
      </w:r>
      <w:r>
        <w:rPr>
          <w:rFonts w:hint="cs"/>
          <w:sz w:val="28"/>
          <w:szCs w:val="28"/>
        </w:rPr>
        <w:t xml:space="preserve"> 3-метровом квадрате по схеме «восьмерка» за 3 минуты; игра на двух столах на счет; имитация ударов справа и слева с отягощением (утяжеленной рукояткой, манжетами на кисть руки) на количество повторений за 1 минуту, 2 минуты, 3 минуты.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lastRenderedPageBreak/>
        <w:t>Упражнения для разви</w:t>
      </w:r>
      <w:r>
        <w:rPr>
          <w:rFonts w:hint="cs"/>
          <w:sz w:val="28"/>
          <w:szCs w:val="28"/>
        </w:rPr>
        <w:t xml:space="preserve">тия моторики рук: держать ракетку в одной руке; рисовать носом ракетки: круг, восьмерку, полукруг (вправо-влево); держать ракетку в одной руке; энергично переворачивать ракетку одной и другой стороной, касаясь центром игровой поверхности ракетки конуса. </w:t>
      </w:r>
      <w:r>
        <w:rPr>
          <w:rFonts w:hint="eastAsia"/>
          <w:sz w:val="28"/>
          <w:szCs w:val="28"/>
        </w:rPr>
        <w:t>«З</w:t>
      </w:r>
      <w:r>
        <w:rPr>
          <w:rFonts w:hint="eastAsia"/>
          <w:sz w:val="28"/>
          <w:szCs w:val="28"/>
        </w:rPr>
        <w:t>ажги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фонарик</w:t>
      </w:r>
      <w:r>
        <w:rPr>
          <w:rFonts w:hint="cs"/>
          <w:sz w:val="28"/>
          <w:szCs w:val="28"/>
        </w:rPr>
        <w:t>»</w:t>
      </w:r>
      <w:r>
        <w:rPr>
          <w:sz w:val="28"/>
          <w:szCs w:val="28"/>
        </w:rPr>
        <w:t>:</w:t>
      </w:r>
      <w:r>
        <w:rPr>
          <w:rFonts w:hint="cs"/>
          <w:sz w:val="28"/>
          <w:szCs w:val="28"/>
        </w:rPr>
        <w:t xml:space="preserve"> то же с перемещением по кругу, зигзагом между конусами; пальцами рук вращать ракетку в горизонтальном положении как вертел вперед, назад; удержать стоящую ракетку на вытянутой ладони; удержать стоящую ракетку на пальцах руки; перехватывать р</w:t>
      </w:r>
      <w:r>
        <w:rPr>
          <w:rFonts w:hint="cs"/>
          <w:sz w:val="28"/>
          <w:szCs w:val="28"/>
        </w:rPr>
        <w:t>акетку за разные части: ребро, головку, ручку, называть их.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Игры и упражнения для удержания зрительной концентрации на мяче: «Зоркий глаз», «Зевака»</w:t>
      </w:r>
      <w:r>
        <w:rPr>
          <w:sz w:val="28"/>
          <w:szCs w:val="28"/>
        </w:rPr>
        <w:t>,</w:t>
      </w:r>
      <w:r>
        <w:rPr>
          <w:rFonts w:hint="cs"/>
          <w:sz w:val="28"/>
          <w:szCs w:val="28"/>
        </w:rPr>
        <w:t xml:space="preserve"> «Зеркальце», «Прыгуны», «Лягушка», «Два цвета», «Летчики», «Светофор», «Карандаши», «Руки, ноги».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Игры и у</w:t>
      </w:r>
      <w:r>
        <w:rPr>
          <w:rFonts w:hint="cs"/>
          <w:sz w:val="28"/>
          <w:szCs w:val="28"/>
        </w:rPr>
        <w:t>пражнения на развитие элементарного чувства мяча и навыков ловли: «Останови мяч», «Поймай мяч», «Куча мала», «Мяч соседу», «Пустая ракетка», «Каракатица», «Рыцарский бой», «Горячая картошка», «Гонка мячей», «Нападающие и защитники».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 xml:space="preserve">5. Технико-тактическая </w:t>
      </w:r>
      <w:r>
        <w:rPr>
          <w:rFonts w:hint="cs"/>
          <w:sz w:val="28"/>
          <w:szCs w:val="28"/>
        </w:rPr>
        <w:t>подготовка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eastAsia"/>
          <w:i/>
          <w:sz w:val="28"/>
          <w:szCs w:val="28"/>
        </w:rPr>
        <w:t>Теоретическая</w:t>
      </w:r>
      <w:r>
        <w:rPr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часть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Способы держания (хватки) ракетки. Разновидности ударов. Разновидности подач. Методы защиты. Терминология настольного тенниса. Основы тактических элементов. Техника выполнения ударов, ловли мяча, подачи, атакующие удары. Мето</w:t>
      </w:r>
      <w:r>
        <w:rPr>
          <w:rFonts w:hint="cs"/>
          <w:sz w:val="28"/>
          <w:szCs w:val="28"/>
        </w:rPr>
        <w:t>дика выполнения связок ударов. Основные тактические приемы. Выведения партнера на нужный тактический удар. Построение траектории для выполнения атаки. Тактика парной защиты, атаки.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eastAsia"/>
          <w:i/>
          <w:sz w:val="28"/>
          <w:szCs w:val="28"/>
        </w:rPr>
        <w:t>Практическая</w:t>
      </w:r>
      <w:r>
        <w:rPr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часть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 xml:space="preserve">Техника ударов. Удары по мячу. Удар с верхним вращением </w:t>
      </w:r>
      <w:r>
        <w:rPr>
          <w:rFonts w:hint="cs"/>
          <w:sz w:val="28"/>
          <w:szCs w:val="28"/>
        </w:rPr>
        <w:t>(«накат»), справа, слева. Удар с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</w:rPr>
        <w:t>нижним вращением («подрезка»), справа, слева. Разновидности ударов: нападающие и защитные; по прямой и косые; короткие и средние, длинные; с низким, средним, высоким отскоком; быстрые, средней силы, медленные. Удар справа «</w:t>
      </w:r>
      <w:r>
        <w:rPr>
          <w:rFonts w:hint="cs"/>
          <w:sz w:val="28"/>
          <w:szCs w:val="28"/>
        </w:rPr>
        <w:t>топ-спин» против «подрезки», то же против длинной подачи «подрезкой». Удары: слева против «подставок», «подрезок» и контрударов с различными вращениями мяча; справа против «подставок», «подрезок» и контрударов с различным вращением; сильный завершающий уда</w:t>
      </w:r>
      <w:r>
        <w:rPr>
          <w:rFonts w:hint="cs"/>
          <w:sz w:val="28"/>
          <w:szCs w:val="28"/>
        </w:rPr>
        <w:t>р справа без вращения в сочетании с укороченным мячом, падающим в центре стола, вблизи сетки, на край стола.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Техника подач. Подачи: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а) «подрезкой» мяча вниз справа и слева различной длины в сочетании с атакующими ударами слева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</w:rPr>
        <w:t>и справа;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б) с боковым вращен</w:t>
      </w:r>
      <w:r>
        <w:rPr>
          <w:rFonts w:hint="cs"/>
          <w:sz w:val="28"/>
          <w:szCs w:val="28"/>
        </w:rPr>
        <w:t xml:space="preserve">ием мяча слева и справа в различном направлении; 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lastRenderedPageBreak/>
        <w:t>в) чередование и выполнение серий различных по вращениям мяча подач</w:t>
      </w:r>
      <w:r>
        <w:rPr>
          <w:sz w:val="28"/>
          <w:szCs w:val="28"/>
        </w:rPr>
        <w:t>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rFonts w:hint="cs"/>
          <w:sz w:val="28"/>
          <w:szCs w:val="28"/>
        </w:rPr>
        <w:t xml:space="preserve"> отражение сложных подач ударами «накат», «подрезка», «подставка» и «топ-спин».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Сочетание сложных подач с атакующими и защитными ударам</w:t>
      </w:r>
      <w:r>
        <w:rPr>
          <w:rFonts w:hint="cs"/>
          <w:sz w:val="28"/>
          <w:szCs w:val="28"/>
        </w:rPr>
        <w:t>и. Поочередные контрудары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слева и справа по диагонали против атакующих ударов «восьмеркой» (по прямой и по диагонали).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Набивание мяча различными сторонами ракетки (ладонной и тыльной). Удары:</w:t>
      </w:r>
      <w:r>
        <w:rPr>
          <w:rFonts w:hint="cs"/>
          <w:sz w:val="28"/>
          <w:szCs w:val="28"/>
        </w:rPr>
        <w:t xml:space="preserve"> справа и слева: толчком, срезкой и накатом. Выполнение простейших подач ладонной и тыльной стороной ракетки. Выполнение ударов по направлениям: линия, диагональ. Выполнение ударов по мячам с различной траекторией полета по высоте: высокий средний, низкий.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Выбор позиции. Применение изученных ударов против ударов противника. Парные игры с применением изученных атакующих ударов. Защита «свечкой» с верхним вращением мяча. То же с вращением мяча вверх и в сторону. Игра ударами «</w:t>
      </w:r>
      <w:proofErr w:type="spellStart"/>
      <w:r>
        <w:rPr>
          <w:rFonts w:hint="cs"/>
          <w:sz w:val="28"/>
          <w:szCs w:val="28"/>
        </w:rPr>
        <w:t>контр-топ-спин</w:t>
      </w:r>
      <w:proofErr w:type="spellEnd"/>
      <w:r>
        <w:rPr>
          <w:rFonts w:hint="cs"/>
          <w:sz w:val="28"/>
          <w:szCs w:val="28"/>
        </w:rPr>
        <w:t xml:space="preserve">» (перекручивание) </w:t>
      </w:r>
      <w:r>
        <w:rPr>
          <w:rFonts w:hint="cs"/>
          <w:sz w:val="28"/>
          <w:szCs w:val="28"/>
        </w:rPr>
        <w:t>справа и слева по диагоналям, по прямой из ближней и средней зон с выходом вперед.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Тренировка тактических вариантов игры: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hint="cs"/>
          <w:sz w:val="28"/>
          <w:szCs w:val="28"/>
        </w:rPr>
        <w:t xml:space="preserve"> атака на своей подаче;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hint="cs"/>
          <w:sz w:val="28"/>
          <w:szCs w:val="28"/>
        </w:rPr>
        <w:t>атака на подаче противника;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hint="cs"/>
          <w:sz w:val="28"/>
          <w:szCs w:val="28"/>
        </w:rPr>
        <w:t>атака с перехватом инициативы;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hint="cs"/>
          <w:sz w:val="28"/>
          <w:szCs w:val="28"/>
        </w:rPr>
        <w:t>атака с сильного удара противника.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 xml:space="preserve">Игры на </w:t>
      </w:r>
      <w:r>
        <w:rPr>
          <w:rFonts w:hint="cs"/>
          <w:sz w:val="28"/>
          <w:szCs w:val="28"/>
        </w:rPr>
        <w:t>счет — двумя мячами: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hint="cs"/>
          <w:sz w:val="28"/>
          <w:szCs w:val="28"/>
        </w:rPr>
        <w:t xml:space="preserve"> «подставкой» против «подставки»; 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hint="cs"/>
          <w:sz w:val="28"/>
          <w:szCs w:val="28"/>
        </w:rPr>
        <w:t xml:space="preserve"> только ударами «накат» слева;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hint="cs"/>
          <w:sz w:val="28"/>
          <w:szCs w:val="28"/>
        </w:rPr>
        <w:t xml:space="preserve"> против защиты «подрезками» по углам;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hint="cs"/>
          <w:sz w:val="28"/>
          <w:szCs w:val="28"/>
        </w:rPr>
        <w:t xml:space="preserve"> то же справа;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hint="cs"/>
          <w:sz w:val="28"/>
          <w:szCs w:val="28"/>
        </w:rPr>
        <w:t xml:space="preserve"> легкими «накатами» слева и справа не игровой рукой;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hint="cs"/>
          <w:sz w:val="28"/>
          <w:szCs w:val="28"/>
        </w:rPr>
        <w:t xml:space="preserve"> в «солнышко» строем;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hint="cs"/>
          <w:sz w:val="28"/>
          <w:szCs w:val="28"/>
        </w:rPr>
        <w:t xml:space="preserve"> в «подкрутку» в парах, тройках, команда на команду по 4-5 человек.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Выполнение комбинации из 6 ударов: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hint="cs"/>
          <w:sz w:val="28"/>
          <w:szCs w:val="28"/>
        </w:rPr>
        <w:t xml:space="preserve"> удар справа с отскока; </w:t>
      </w:r>
      <w:r>
        <w:rPr>
          <w:sz w:val="28"/>
          <w:szCs w:val="28"/>
        </w:rPr>
        <w:t xml:space="preserve"> 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hint="cs"/>
          <w:sz w:val="28"/>
          <w:szCs w:val="28"/>
        </w:rPr>
        <w:t>удар слева с отскока;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hint="cs"/>
          <w:sz w:val="28"/>
          <w:szCs w:val="28"/>
        </w:rPr>
        <w:t xml:space="preserve"> удар с выходом перед; 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hint="cs"/>
          <w:sz w:val="28"/>
          <w:szCs w:val="28"/>
        </w:rPr>
        <w:t xml:space="preserve"> удар с лета справа;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hint="cs"/>
          <w:sz w:val="28"/>
          <w:szCs w:val="28"/>
        </w:rPr>
        <w:t xml:space="preserve"> удар с лета слева.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 xml:space="preserve">Розыгрыш очка: 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hint="cs"/>
          <w:sz w:val="28"/>
          <w:szCs w:val="28"/>
        </w:rPr>
        <w:t xml:space="preserve"> подача, удары с </w:t>
      </w:r>
      <w:r>
        <w:rPr>
          <w:rFonts w:hint="cs"/>
          <w:sz w:val="28"/>
          <w:szCs w:val="28"/>
        </w:rPr>
        <w:t>отскока справа</w:t>
      </w:r>
      <w:r>
        <w:rPr>
          <w:sz w:val="28"/>
          <w:szCs w:val="28"/>
        </w:rPr>
        <w:t>;</w:t>
      </w:r>
      <w:r>
        <w:rPr>
          <w:rFonts w:hint="cs"/>
          <w:sz w:val="28"/>
          <w:szCs w:val="28"/>
        </w:rPr>
        <w:t xml:space="preserve"> 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>
        <w:rPr>
          <w:rFonts w:hint="cs"/>
          <w:sz w:val="28"/>
          <w:szCs w:val="28"/>
        </w:rPr>
        <w:t xml:space="preserve"> слева, удары с лета справа — слева.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6. Интегральная (соревновательная) подготовка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eastAsia"/>
          <w:i/>
          <w:sz w:val="28"/>
          <w:szCs w:val="28"/>
        </w:rPr>
        <w:t>Теоретическая</w:t>
      </w:r>
      <w:r>
        <w:rPr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часть</w:t>
      </w:r>
      <w:r>
        <w:rPr>
          <w:rFonts w:hint="cs"/>
          <w:sz w:val="28"/>
          <w:szCs w:val="28"/>
        </w:rPr>
        <w:t xml:space="preserve"> 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rFonts w:hint="cs"/>
          <w:sz w:val="28"/>
          <w:szCs w:val="28"/>
        </w:rPr>
        <w:t>нструктаж по ОТ и ТБ во время участия в соревнования по настольному теннису. Правила поведения на соревнованиях в качестве участника,</w:t>
      </w:r>
      <w:r>
        <w:rPr>
          <w:rFonts w:hint="cs"/>
          <w:sz w:val="28"/>
          <w:szCs w:val="28"/>
        </w:rPr>
        <w:t xml:space="preserve"> зрителя. Режим и питание перед стартами. Спортивная форма. Схема турниров по настольному теннису. Личные и командные первенства. Анализ собственного спортивного </w:t>
      </w:r>
      <w:proofErr w:type="gramStart"/>
      <w:r>
        <w:rPr>
          <w:rFonts w:hint="cs"/>
          <w:sz w:val="28"/>
          <w:szCs w:val="28"/>
        </w:rPr>
        <w:t xml:space="preserve">результата,  </w:t>
      </w:r>
      <w:r>
        <w:rPr>
          <w:sz w:val="28"/>
          <w:szCs w:val="28"/>
        </w:rPr>
        <w:t xml:space="preserve"> </w:t>
      </w:r>
      <w:proofErr w:type="gramEnd"/>
      <w:r>
        <w:rPr>
          <w:rFonts w:hint="cs"/>
          <w:sz w:val="28"/>
          <w:szCs w:val="28"/>
        </w:rPr>
        <w:t>результата члена команды.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eastAsia"/>
          <w:i/>
          <w:sz w:val="28"/>
          <w:szCs w:val="28"/>
        </w:rPr>
        <w:t>Практическая</w:t>
      </w:r>
      <w:r>
        <w:rPr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часть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Участие в соревнованиях и спортивно</w:t>
      </w:r>
      <w:r>
        <w:rPr>
          <w:rFonts w:hint="cs"/>
          <w:sz w:val="28"/>
          <w:szCs w:val="28"/>
        </w:rPr>
        <w:t>-массовых мероприятиях.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Участие в учебных играх. Самостоятельно организовывать и проводить соревнования среди сверстников.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Интегральная подготовка: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hint="cs"/>
          <w:sz w:val="28"/>
          <w:szCs w:val="28"/>
        </w:rPr>
        <w:t xml:space="preserve"> чередование различных упражнений на быстроту (между собой);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hint="cs"/>
          <w:sz w:val="28"/>
          <w:szCs w:val="28"/>
        </w:rPr>
        <w:t xml:space="preserve"> чередование упражнений для развития скоростно-силовых качеств различными способами перемещений, при</w:t>
      </w:r>
      <w:r>
        <w:rPr>
          <w:sz w:val="28"/>
          <w:szCs w:val="28"/>
        </w:rPr>
        <w:t>е</w:t>
      </w:r>
      <w:r>
        <w:rPr>
          <w:rFonts w:hint="cs"/>
          <w:sz w:val="28"/>
          <w:szCs w:val="28"/>
        </w:rPr>
        <w:t>ма и передачи, подачи, нападающего удара и блокирования (имитации подводящими упражнениями);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hint="cs"/>
          <w:sz w:val="28"/>
          <w:szCs w:val="28"/>
        </w:rPr>
        <w:t xml:space="preserve"> чередование изученных технических приемов и их способов в ра</w:t>
      </w:r>
      <w:r>
        <w:rPr>
          <w:rFonts w:hint="cs"/>
          <w:sz w:val="28"/>
          <w:szCs w:val="28"/>
        </w:rPr>
        <w:t>зличных сочетаниях;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hint="cs"/>
          <w:sz w:val="28"/>
          <w:szCs w:val="28"/>
        </w:rPr>
        <w:t xml:space="preserve"> многократное выполнение технических приемов подряд, то же тактических действий;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hint="cs"/>
          <w:sz w:val="28"/>
          <w:szCs w:val="28"/>
        </w:rPr>
        <w:t xml:space="preserve"> подготовительные игры, игра в настольный теннис без подачи;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hint="cs"/>
          <w:sz w:val="28"/>
          <w:szCs w:val="28"/>
        </w:rPr>
        <w:t xml:space="preserve"> учебные игры. Задания в игре по технике и тактике на основе изученного материала.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7. Контр</w:t>
      </w:r>
      <w:r>
        <w:rPr>
          <w:rFonts w:hint="cs"/>
          <w:sz w:val="28"/>
          <w:szCs w:val="28"/>
        </w:rPr>
        <w:t>ольные занятия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>
        <w:rPr>
          <w:rFonts w:hint="eastAsia"/>
          <w:i/>
          <w:sz w:val="28"/>
          <w:szCs w:val="28"/>
        </w:rPr>
        <w:t>Теоретическая</w:t>
      </w:r>
      <w:r>
        <w:rPr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часть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Методика и техника выполнения контрольно-тестовых упражнений. Исходные положения. Самостоятельное определение уровня физической подготовки. Подготовка к промежуточной и итоговой аттестации. Простейшие психологические тренинги по контролю за эмоциями.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>
        <w:rPr>
          <w:rFonts w:hint="eastAsia"/>
          <w:i/>
          <w:sz w:val="28"/>
          <w:szCs w:val="28"/>
        </w:rPr>
        <w:t>Практ</w:t>
      </w:r>
      <w:r>
        <w:rPr>
          <w:rFonts w:hint="eastAsia"/>
          <w:i/>
          <w:sz w:val="28"/>
          <w:szCs w:val="28"/>
        </w:rPr>
        <w:t>ическая</w:t>
      </w:r>
      <w:r>
        <w:rPr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часть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rFonts w:hint="cs"/>
          <w:sz w:val="28"/>
          <w:szCs w:val="28"/>
        </w:rPr>
        <w:t>ыполнение контрольно-тестовых упражнений по общей физической, специально физической и технико-тактической подготовке. Участие в блиц</w:t>
      </w:r>
      <w:r>
        <w:rPr>
          <w:sz w:val="28"/>
          <w:szCs w:val="28"/>
        </w:rPr>
        <w:t>-</w:t>
      </w:r>
      <w:r>
        <w:rPr>
          <w:rFonts w:hint="cs"/>
          <w:sz w:val="28"/>
          <w:szCs w:val="28"/>
        </w:rPr>
        <w:t>опросах по теоретическим вопросам. Анкетирование.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8. Итоговое занятие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>
        <w:rPr>
          <w:rFonts w:hint="eastAsia"/>
          <w:i/>
          <w:sz w:val="28"/>
          <w:szCs w:val="28"/>
        </w:rPr>
        <w:t>Теоретическая</w:t>
      </w:r>
      <w:r>
        <w:rPr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часть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rFonts w:hint="cs"/>
          <w:sz w:val="28"/>
          <w:szCs w:val="28"/>
        </w:rPr>
        <w:t>одведение результ</w:t>
      </w:r>
      <w:r>
        <w:rPr>
          <w:rFonts w:hint="cs"/>
          <w:sz w:val="28"/>
          <w:szCs w:val="28"/>
        </w:rPr>
        <w:t>атов первого года обучения. Цели и задачи на второй год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lastRenderedPageBreak/>
        <w:t>обучения. Вручение дипломов, грамот по результатам соревновательной деятельност</w:t>
      </w:r>
      <w:r>
        <w:rPr>
          <w:sz w:val="28"/>
          <w:szCs w:val="28"/>
        </w:rPr>
        <w:t>и</w:t>
      </w:r>
      <w:r>
        <w:rPr>
          <w:rFonts w:hint="cs"/>
          <w:sz w:val="28"/>
          <w:szCs w:val="28"/>
        </w:rPr>
        <w:t>. Подведение итогов обучения. Вручение документов об успешном окончании обучения по программе дополнительного образовани</w:t>
      </w:r>
      <w:r>
        <w:rPr>
          <w:rFonts w:hint="cs"/>
          <w:sz w:val="28"/>
          <w:szCs w:val="28"/>
        </w:rPr>
        <w:t>я.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hint="eastAsia"/>
          <w:i/>
          <w:sz w:val="28"/>
          <w:szCs w:val="28"/>
        </w:rPr>
        <w:t>Практическая</w:t>
      </w:r>
      <w:r>
        <w:rPr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часть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rFonts w:hint="cs"/>
          <w:sz w:val="28"/>
          <w:szCs w:val="28"/>
        </w:rPr>
        <w:t xml:space="preserve">оказательные игры для родителей, администрации. </w:t>
      </w:r>
      <w:proofErr w:type="gramStart"/>
      <w:r>
        <w:rPr>
          <w:rFonts w:hint="cs"/>
          <w:sz w:val="28"/>
          <w:szCs w:val="28"/>
        </w:rPr>
        <w:t>Блиц</w:t>
      </w:r>
      <w:r>
        <w:rPr>
          <w:sz w:val="28"/>
          <w:szCs w:val="28"/>
        </w:rPr>
        <w:t>-</w:t>
      </w:r>
      <w:r>
        <w:rPr>
          <w:rFonts w:hint="cs"/>
          <w:sz w:val="28"/>
          <w:szCs w:val="28"/>
        </w:rPr>
        <w:t>турнир</w:t>
      </w:r>
      <w:proofErr w:type="gramEnd"/>
      <w:r>
        <w:rPr>
          <w:rFonts w:hint="cs"/>
          <w:sz w:val="28"/>
          <w:szCs w:val="28"/>
        </w:rPr>
        <w:t xml:space="preserve"> внутри группы.</w:t>
      </w:r>
    </w:p>
    <w:p w:rsidR="004A3146" w:rsidRDefault="00B32405">
      <w:pPr>
        <w:pStyle w:val="af6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заложены средства на развитие и воспитание многих свойств личности, в частности таких как:</w:t>
      </w:r>
    </w:p>
    <w:p w:rsidR="004A3146" w:rsidRDefault="00B32405">
      <w:pPr>
        <w:pStyle w:val="af6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коммуникативные: общительность</w:t>
      </w:r>
      <w:r>
        <w:rPr>
          <w:sz w:val="28"/>
          <w:szCs w:val="28"/>
        </w:rPr>
        <w:t>, доброжелательность, самокритичность, лидерство, уважение к старшим и сверстникам, спортивному партнеру;</w:t>
      </w:r>
    </w:p>
    <w:p w:rsidR="004A3146" w:rsidRDefault="00B32405">
      <w:pPr>
        <w:pStyle w:val="af6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волевые: целеустремленность, активность, решительность, настойчивость, смелость, самообладание, уверенность в своих силах;</w:t>
      </w:r>
    </w:p>
    <w:p w:rsidR="004A3146" w:rsidRDefault="00B32405">
      <w:pPr>
        <w:pStyle w:val="af6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нравственные: целенапра</w:t>
      </w:r>
      <w:r>
        <w:rPr>
          <w:sz w:val="28"/>
          <w:szCs w:val="28"/>
        </w:rPr>
        <w:t>вленность; патриотизм; коллективизм; чувство долга и ответственности; трудолюбие, честность, дисциплинированность.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настольного тенниса оказывают положительное воздействие на интеллектуальные способности обучающихся. Проявление зрительных, слуховых</w:t>
      </w:r>
      <w:r>
        <w:rPr>
          <w:sz w:val="28"/>
          <w:szCs w:val="28"/>
        </w:rPr>
        <w:t>, мышечно-двигательных и иных ощущений и восприятий необходимо для освоения того или иного приема или технического действия.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Развиваются различные виды памяти — зрительная, вербально-логическая, эмоциональная. Активный мыслительный анализ в процессе заняти</w:t>
      </w:r>
      <w:r>
        <w:rPr>
          <w:sz w:val="28"/>
          <w:szCs w:val="28"/>
        </w:rPr>
        <w:t>й способствует достижению наибольшего результата.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первого года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обучающиеся будут знать: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историю развития настольного тенниса в мире, в России, в регионе;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значение занятий физической культурой и настольным теннисом, в частности, для здоровья и жизни человека;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терминологию, организацию мест проведения занятий, правила игры;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основы здорового образа жизни, требования и нормы гигиены спорта;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строение орг</w:t>
      </w:r>
      <w:r>
        <w:rPr>
          <w:sz w:val="28"/>
          <w:szCs w:val="28"/>
        </w:rPr>
        <w:t>анизма и влияние физической нагрузки на основные физиологические системы человека;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терминологию и правила игры в настольный теннис;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правила безопасного поведения во время занятий и соревнований по настольному теннису;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способы и правила оказания первой доврачебной помощи при травмах, вывихах и растяжениях; 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правила и методы регулирования физической нагрузки;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методику выполнения контрольно-тестовых упражнений.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будут уметь: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выполнять технические элемент</w:t>
      </w:r>
      <w:r>
        <w:rPr>
          <w:sz w:val="28"/>
          <w:szCs w:val="28"/>
        </w:rPr>
        <w:t>ы;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демонстрировать физические и специальные качества при выполнении контрольно-тестовых упражнений;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выполнять специальную разминку перед тренировкой, перед соревнованиями;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выполнять технические и тактические упражнения;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играть в настольный теннис в</w:t>
      </w:r>
      <w:r>
        <w:rPr>
          <w:sz w:val="28"/>
          <w:szCs w:val="28"/>
        </w:rPr>
        <w:t xml:space="preserve"> одиночном и парном разрядах;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соблюдать правила по ОТ и ТБ во время занятий и соревнований по настольному теннису;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участвовать в соревнованиях различного уровня в зависимости от своего уровня физической и технической подготовки;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проявлять уважение к </w:t>
      </w:r>
      <w:r>
        <w:rPr>
          <w:sz w:val="28"/>
          <w:szCs w:val="28"/>
        </w:rPr>
        <w:t>соперникам, сверстникам, взрослым;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формировать положительные черты характера и проявлять свои кондиционные качества в общении со сверстниками и взрослыми;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самостоятельно составлять и выполнять комплексы упражнений по общей физической подготовке;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проя</w:t>
      </w:r>
      <w:r>
        <w:rPr>
          <w:sz w:val="28"/>
          <w:szCs w:val="28"/>
        </w:rPr>
        <w:t>влять социальную активность, быть патриотом своей Родины.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второго года освоения </w:t>
      </w:r>
      <w:proofErr w:type="gramStart"/>
      <w:r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обучающиеся будут знать: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методику выполнения технических элементов, создание игровых ситуаций, и их реализацию; 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методы организации соревнований по н</w:t>
      </w:r>
      <w:r>
        <w:rPr>
          <w:sz w:val="28"/>
          <w:szCs w:val="28"/>
        </w:rPr>
        <w:t>астольному теннису;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понятия стратегии, системы, тактики и стиля игры;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взаимосвязь технической, тактической и физической подготовки теннисистов;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место настольного тенниса в Олимпийской системе игр;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методы и средства восстановления работоспособности </w:t>
      </w:r>
      <w:r>
        <w:rPr>
          <w:sz w:val="28"/>
          <w:szCs w:val="28"/>
        </w:rPr>
        <w:t>организма после различных по объему и интенсивности тренировочных нагрузок;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 вредном влиянии употребления алкоголя и табака, курения на здоровье;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 признаки утомления и методы восстановления.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будут уметь: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демонстрировать различные приемы техники владения ракеткой и мячом;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показывать индивидуальную, парную тактику игры;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демонстрировать тактику атаки и защиты в игре;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проявлять культуру поведения болельщика во время просмотра игр по настольному теннису</w:t>
      </w:r>
      <w:r>
        <w:rPr>
          <w:sz w:val="28"/>
          <w:szCs w:val="28"/>
        </w:rPr>
        <w:t xml:space="preserve"> различного ранга;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уметь организовывать и проводить учебные игры в качестве судьи, секретаря;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выполнять анализ и разбор соревновательной деятельности;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выполнять требования по ОФП, СФП и ТТП согласно возрастным категориям и годам обучения; 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участвов</w:t>
      </w:r>
      <w:r>
        <w:rPr>
          <w:sz w:val="28"/>
          <w:szCs w:val="28"/>
        </w:rPr>
        <w:t xml:space="preserve">ать в соревнованиях различного уровня (школа, муниципалитет, район, область, город); 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демонстрировать устойчивую психику и положительные черты характера во время игры по отношению к сопернику, тренеру, судьям и другим участникам соревнований.</w:t>
      </w:r>
    </w:p>
    <w:p w:rsidR="004A3146" w:rsidRDefault="004A3146">
      <w:pPr>
        <w:pStyle w:val="af6"/>
        <w:spacing w:line="276" w:lineRule="auto"/>
        <w:ind w:firstLine="709"/>
        <w:rPr>
          <w:b/>
          <w:sz w:val="28"/>
          <w:szCs w:val="28"/>
        </w:rPr>
      </w:pPr>
    </w:p>
    <w:p w:rsidR="004A3146" w:rsidRDefault="00B32405">
      <w:pPr>
        <w:pStyle w:val="af6"/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атте</w:t>
      </w:r>
      <w:r>
        <w:rPr>
          <w:b/>
          <w:sz w:val="28"/>
          <w:szCs w:val="28"/>
        </w:rPr>
        <w:t>стации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зачислении детей на обучение входного мониторинга физических способностей и технических навыков не предусмотрено.</w:t>
      </w:r>
    </w:p>
    <w:p w:rsidR="004A3146" w:rsidRDefault="00856DBF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первого </w:t>
      </w:r>
      <w:proofErr w:type="gramStart"/>
      <w:r w:rsidR="00B32405">
        <w:rPr>
          <w:sz w:val="28"/>
          <w:szCs w:val="28"/>
        </w:rPr>
        <w:t>года</w:t>
      </w:r>
      <w:proofErr w:type="gramEnd"/>
      <w:r w:rsidR="00B32405">
        <w:rPr>
          <w:sz w:val="28"/>
          <w:szCs w:val="28"/>
        </w:rPr>
        <w:t xml:space="preserve"> обучающиеся два раза в год проходят диагностику уровня физической и технико-тактической подготовки. Данная ди</w:t>
      </w:r>
      <w:r w:rsidR="00B32405">
        <w:rPr>
          <w:sz w:val="28"/>
          <w:szCs w:val="28"/>
        </w:rPr>
        <w:t>агностика является промежуточной формой аттестации. Средствами диагностики являются контрольно-тестовые упражнения. Контрольно-тестовые упражнения подобраны с учетом возраста, половой принадлежности по базовым видам подготовки</w:t>
      </w:r>
      <w:r w:rsidR="00B32405">
        <w:rPr>
          <w:sz w:val="28"/>
          <w:szCs w:val="28"/>
        </w:rPr>
        <w:t xml:space="preserve">. 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промежуточной аттестации: 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после первого полугодия обучения в декабре текущего учебного года и окончания второго полугодия обучения; 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 мае текущего учебного года. 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ребенок по объективным причинам не смог пройти промежуто</w:t>
      </w:r>
      <w:r>
        <w:rPr>
          <w:sz w:val="28"/>
          <w:szCs w:val="28"/>
        </w:rPr>
        <w:t>чную аттестацию в указанные сроки (болел, пропустил более 50% занятий), для него назначается дополнительная дата сдачи контрольно-тестовых упражнений с учетом его реабилитации (восстановления после болезни и изучения пропущенного учебного материала).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</w:t>
      </w:r>
      <w:r>
        <w:rPr>
          <w:sz w:val="28"/>
          <w:szCs w:val="28"/>
        </w:rPr>
        <w:t>иод второго года обучения после первого полугодия обучения в декабре предусм</w:t>
      </w:r>
      <w:r w:rsidR="00856DBF">
        <w:rPr>
          <w:sz w:val="28"/>
          <w:szCs w:val="28"/>
        </w:rPr>
        <w:t xml:space="preserve">отрена промежуточная аттестация, </w:t>
      </w:r>
      <w:bookmarkStart w:id="0" w:name="_GoBack"/>
      <w:bookmarkEnd w:id="0"/>
      <w:r>
        <w:rPr>
          <w:sz w:val="28"/>
          <w:szCs w:val="28"/>
        </w:rPr>
        <w:t>в конце второго полугодия проводится итоговая аттестация.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зачет также учитываются результаты соревновательной</w:t>
      </w:r>
      <w:r>
        <w:rPr>
          <w:sz w:val="28"/>
          <w:szCs w:val="28"/>
        </w:rPr>
        <w:t xml:space="preserve"> деятельности обучающихся за весь период обучения.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результатам итоговой аттестации обучающиеся получают документы соответствующего образца образовательной организации, на базе которого проходило обучение (диплом, свидетельство, удостоверение).</w:t>
      </w:r>
    </w:p>
    <w:p w:rsidR="004A3146" w:rsidRDefault="004A3146">
      <w:pPr>
        <w:pStyle w:val="af6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</w:t>
      </w:r>
      <w:r>
        <w:rPr>
          <w:b/>
          <w:sz w:val="28"/>
          <w:szCs w:val="28"/>
        </w:rPr>
        <w:t>реализации программы (материально-техническое, кадровое, информационное обеспечение)</w:t>
      </w:r>
    </w:p>
    <w:p w:rsidR="004A3146" w:rsidRDefault="004A3146">
      <w:pPr>
        <w:pStyle w:val="af6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Методические материалы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Готовясь к занятию, педагог должен, прежде всего, определи</w:t>
      </w:r>
      <w:r>
        <w:rPr>
          <w:sz w:val="28"/>
          <w:szCs w:val="28"/>
        </w:rPr>
        <w:t>ть его задачи, содержание, необходимый инвентарь. Рекомендуется составлять подробный конспект с указанием дозировки выполнения упражнений, размещения занимающихся, предопределяя возможные ошибки и пути их исправления. Важным условием правильной организации</w:t>
      </w:r>
      <w:r>
        <w:rPr>
          <w:sz w:val="28"/>
          <w:szCs w:val="28"/>
        </w:rPr>
        <w:t xml:space="preserve"> урока являются четко продуманное размещение учеников и расположение мини-игровых площадок с учетом размеров спортивного зала. Во время проведения занятия педагог должен разумно сочетать показ упражнений с объяснением, особенно при освоении новых движений.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и техническая подготовка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 обучения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обучения может быть условно разделен на три этапа.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1-й этап — создание предварительного представления о разучиваемом движении;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2-й этап — углубленное разучивание;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3-й этап — совершенствование.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</w:t>
      </w:r>
      <w:r>
        <w:rPr>
          <w:sz w:val="28"/>
          <w:szCs w:val="28"/>
        </w:rPr>
        <w:t>ние предварительного представления опирается на следующие методы.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Показ упражнения, с помощью которого создается в первую очередь зрительный образ движения.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Предварительное ознакомление с движением — его первичное, пробное исполнение.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числа перечи</w:t>
      </w:r>
      <w:r>
        <w:rPr>
          <w:sz w:val="28"/>
          <w:szCs w:val="28"/>
        </w:rPr>
        <w:t>сленных методов и приемов наиболее важную роль играют показ и объяснение. Показ осуществляется педагогом дополнительного образования. К показу предъявляются следующие требования: точность и соответствие данному этапу освоения двигательного действия. Разучи</w:t>
      </w:r>
      <w:r>
        <w:rPr>
          <w:sz w:val="28"/>
          <w:szCs w:val="28"/>
        </w:rPr>
        <w:t>вание. Создание предварительного представления о движении постепенно переходит в этап разучивания. По мере формирования в целом представления о разучиваемом движении переходят к процессу совершенствования.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Совершенствование движения — наиболее трудоемкий э</w:t>
      </w:r>
      <w:r>
        <w:rPr>
          <w:sz w:val="28"/>
          <w:szCs w:val="28"/>
        </w:rPr>
        <w:t>тап. Совершенствование продолжается на протяжении всего периода обучения.</w:t>
      </w:r>
    </w:p>
    <w:p w:rsidR="004A3146" w:rsidRDefault="00B32405">
      <w:pPr>
        <w:pStyle w:val="af6"/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Материально-техническое обеспечение</w:t>
      </w:r>
    </w:p>
    <w:p w:rsidR="004A3146" w:rsidRDefault="00B32405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Спортивный зал — общая площадь от 160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для одного стола — 28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4A3146" w:rsidRDefault="004A3146">
      <w:pPr>
        <w:pStyle w:val="af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5"/>
        <w:gridCol w:w="1637"/>
        <w:gridCol w:w="1701"/>
      </w:tblGrid>
      <w:tr w:rsidR="004A3146">
        <w:trPr>
          <w:trHeight w:hRule="exact" w:val="1078"/>
        </w:trPr>
        <w:tc>
          <w:tcPr>
            <w:tcW w:w="6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3146" w:rsidRDefault="00B32405">
            <w:pPr>
              <w:spacing w:line="276" w:lineRule="auto"/>
              <w:jc w:val="center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115pt"/>
                <w:rFonts w:eastAsiaTheme="minorHAnsi"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  <w:p w:rsidR="004A3146" w:rsidRDefault="004A31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5pt"/>
                <w:rFonts w:eastAsiaTheme="minorHAnsi"/>
                <w:sz w:val="24"/>
                <w:szCs w:val="24"/>
              </w:rPr>
              <w:t>Количес</w:t>
            </w:r>
            <w:r>
              <w:rPr>
                <w:rStyle w:val="2115pt"/>
                <w:rFonts w:eastAsiaTheme="minorHAnsi"/>
                <w:sz w:val="24"/>
                <w:szCs w:val="24"/>
              </w:rPr>
              <w:t>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Style w:val="2115pt"/>
                <w:rFonts w:eastAsiaTheme="minorHAnsi"/>
                <w:sz w:val="24"/>
                <w:szCs w:val="24"/>
              </w:rPr>
              <w:t>Примечания</w:t>
            </w:r>
          </w:p>
        </w:tc>
      </w:tr>
      <w:tr w:rsidR="004A3146">
        <w:trPr>
          <w:trHeight w:hRule="exact" w:val="57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5pt0"/>
                <w:rFonts w:eastAsiaTheme="minorHAnsi"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4A3146">
        <w:trPr>
          <w:trHeight w:hRule="exact" w:val="570"/>
        </w:trPr>
        <w:tc>
          <w:tcPr>
            <w:tcW w:w="6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146" w:rsidRDefault="00B324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Style w:val="2115pt1"/>
                <w:rFonts w:eastAsiaTheme="minorHAnsi"/>
                <w:sz w:val="24"/>
                <w:szCs w:val="24"/>
              </w:rPr>
              <w:t>Методические пособия по настольному теннису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6pt"/>
                <w:rFonts w:eastAsiaTheme="minorHAnsi"/>
                <w:sz w:val="24"/>
                <w:szCs w:val="24"/>
              </w:rPr>
              <w:t>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146" w:rsidRDefault="004A31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3146">
        <w:trPr>
          <w:trHeight w:hRule="exact" w:val="570"/>
        </w:trPr>
        <w:tc>
          <w:tcPr>
            <w:tcW w:w="6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146" w:rsidRDefault="00B324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Style w:val="2115pt1"/>
                <w:rFonts w:eastAsiaTheme="minorHAnsi"/>
                <w:sz w:val="24"/>
                <w:szCs w:val="24"/>
              </w:rPr>
              <w:t>Видеозаписи техники игры в настольный теннис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6pt"/>
                <w:rFonts w:eastAsiaTheme="minorHAnsi"/>
                <w:sz w:val="24"/>
                <w:szCs w:val="24"/>
              </w:rPr>
              <w:t>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146" w:rsidRDefault="004A31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3146">
        <w:trPr>
          <w:trHeight w:hRule="exact" w:val="565"/>
        </w:trPr>
        <w:tc>
          <w:tcPr>
            <w:tcW w:w="6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146" w:rsidRDefault="00B324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Style w:val="2115pt1"/>
                <w:rFonts w:eastAsiaTheme="minorHAnsi"/>
                <w:sz w:val="24"/>
                <w:szCs w:val="24"/>
              </w:rPr>
              <w:t>Рабочая программа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6pt"/>
                <w:rFonts w:eastAsiaTheme="minorHAnsi"/>
                <w:sz w:val="24"/>
                <w:szCs w:val="24"/>
              </w:rPr>
              <w:t>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146" w:rsidRDefault="004A31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3146">
        <w:trPr>
          <w:trHeight w:hRule="exact" w:val="57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5pt0"/>
                <w:rFonts w:eastAsiaTheme="minorHAnsi"/>
                <w:sz w:val="24"/>
                <w:szCs w:val="24"/>
              </w:rPr>
              <w:t>Учебно-практическое оборудование</w:t>
            </w:r>
          </w:p>
        </w:tc>
      </w:tr>
      <w:tr w:rsidR="004A3146">
        <w:trPr>
          <w:trHeight w:hRule="exact" w:val="570"/>
        </w:trPr>
        <w:tc>
          <w:tcPr>
            <w:tcW w:w="6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146" w:rsidRDefault="00B324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Style w:val="2115pt"/>
                <w:rFonts w:eastAsiaTheme="minorHAnsi"/>
                <w:sz w:val="24"/>
                <w:szCs w:val="24"/>
              </w:rPr>
              <w:t>Базовый инвентарь: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146" w:rsidRDefault="004A31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146" w:rsidRDefault="004A31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3146">
        <w:trPr>
          <w:trHeight w:hRule="exact" w:val="570"/>
        </w:trPr>
        <w:tc>
          <w:tcPr>
            <w:tcW w:w="6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146" w:rsidRDefault="00B324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Style w:val="2115pt1"/>
                <w:rFonts w:eastAsiaTheme="minorHAnsi"/>
                <w:sz w:val="24"/>
                <w:szCs w:val="24"/>
              </w:rPr>
              <w:t>Сетки для настольного тенниса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146" w:rsidRDefault="004A31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3146">
        <w:trPr>
          <w:trHeight w:hRule="exact" w:val="565"/>
        </w:trPr>
        <w:tc>
          <w:tcPr>
            <w:tcW w:w="6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146" w:rsidRDefault="00B324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Style w:val="2115pt1"/>
                <w:rFonts w:eastAsiaTheme="minorHAnsi"/>
                <w:sz w:val="24"/>
                <w:szCs w:val="24"/>
              </w:rPr>
              <w:t>Ракетки для настольного тенниса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146" w:rsidRDefault="004A31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3146">
        <w:trPr>
          <w:trHeight w:hRule="exact" w:val="570"/>
        </w:trPr>
        <w:tc>
          <w:tcPr>
            <w:tcW w:w="6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146" w:rsidRDefault="00B324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Style w:val="2115pt1"/>
                <w:rFonts w:eastAsiaTheme="minorHAnsi"/>
                <w:sz w:val="24"/>
                <w:szCs w:val="24"/>
              </w:rPr>
              <w:t xml:space="preserve">Мячи теннисные поролоновые В </w:t>
            </w:r>
            <w:r>
              <w:rPr>
                <w:rStyle w:val="2115pt1"/>
                <w:rFonts w:eastAsiaTheme="minorHAnsi"/>
                <w:sz w:val="24"/>
                <w:szCs w:val="24"/>
                <w:lang w:val="en-US" w:bidi="en-US"/>
              </w:rPr>
              <w:t>Ball</w:t>
            </w:r>
            <w:r>
              <w:rPr>
                <w:rStyle w:val="2115pt1"/>
                <w:rFonts w:eastAsiaTheme="minorHAnsi"/>
                <w:sz w:val="24"/>
                <w:szCs w:val="24"/>
                <w:lang w:bidi="en-US"/>
              </w:rPr>
              <w:t xml:space="preserve">- </w:t>
            </w:r>
            <w:r>
              <w:rPr>
                <w:rStyle w:val="2115pt1"/>
                <w:rFonts w:eastAsiaTheme="minorHAnsi"/>
                <w:sz w:val="24"/>
                <w:szCs w:val="24"/>
              </w:rPr>
              <w:t>для 1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Style w:val="2115pt1"/>
                <w:rFonts w:eastAsiaTheme="minorHAnsi"/>
                <w:sz w:val="24"/>
                <w:szCs w:val="24"/>
              </w:rPr>
              <w:t>2-х классов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146" w:rsidRDefault="004A31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3146">
        <w:trPr>
          <w:trHeight w:hRule="exact" w:val="570"/>
        </w:trPr>
        <w:tc>
          <w:tcPr>
            <w:tcW w:w="6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146" w:rsidRDefault="00B324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Style w:val="2115pt1"/>
                <w:rFonts w:eastAsiaTheme="minorHAnsi"/>
                <w:sz w:val="24"/>
                <w:szCs w:val="24"/>
              </w:rPr>
              <w:t xml:space="preserve">Мячи теннисные </w:t>
            </w:r>
            <w:r>
              <w:rPr>
                <w:rStyle w:val="212pt"/>
                <w:rFonts w:eastAsiaTheme="minorHAnsi"/>
                <w:lang w:val="en-US" w:bidi="en-US"/>
              </w:rPr>
              <w:t>Kid</w:t>
            </w:r>
            <w:r>
              <w:rPr>
                <w:rStyle w:val="212pt"/>
                <w:rFonts w:eastAsiaTheme="minorHAnsi"/>
                <w:lang w:bidi="en-US"/>
              </w:rPr>
              <w:t xml:space="preserve"> — </w:t>
            </w:r>
            <w:r>
              <w:rPr>
                <w:rStyle w:val="2115pt1"/>
                <w:rFonts w:eastAsiaTheme="minorHAnsi"/>
                <w:sz w:val="24"/>
                <w:szCs w:val="24"/>
              </w:rPr>
              <w:t>для 3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Style w:val="2115pt1"/>
                <w:rFonts w:eastAsiaTheme="minorHAnsi"/>
                <w:sz w:val="24"/>
                <w:szCs w:val="24"/>
              </w:rPr>
              <w:t>4-х классов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146" w:rsidRDefault="004A31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3146">
        <w:trPr>
          <w:trHeight w:hRule="exact" w:val="570"/>
        </w:trPr>
        <w:tc>
          <w:tcPr>
            <w:tcW w:w="6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146" w:rsidRDefault="00B324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Style w:val="2115pt1"/>
                <w:rFonts w:eastAsiaTheme="minorHAnsi"/>
                <w:sz w:val="24"/>
                <w:szCs w:val="24"/>
              </w:rPr>
              <w:t>Мячи настольного тенниса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146" w:rsidRDefault="004A31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3146">
        <w:trPr>
          <w:trHeight w:hRule="exact" w:val="570"/>
        </w:trPr>
        <w:tc>
          <w:tcPr>
            <w:tcW w:w="6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146" w:rsidRDefault="00B324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Style w:val="2115pt1"/>
                <w:rFonts w:eastAsiaTheme="minorHAnsi"/>
                <w:sz w:val="24"/>
                <w:szCs w:val="24"/>
              </w:rPr>
              <w:t>Корзина для теннисных мячей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146" w:rsidRDefault="004A31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3146">
        <w:trPr>
          <w:trHeight w:hRule="exact" w:val="570"/>
        </w:trPr>
        <w:tc>
          <w:tcPr>
            <w:tcW w:w="6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146" w:rsidRDefault="00B324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Style w:val="2115pt1"/>
                <w:rFonts w:eastAsiaTheme="minorHAnsi"/>
                <w:sz w:val="24"/>
                <w:szCs w:val="24"/>
              </w:rPr>
              <w:t>Столы настольного тенниса (детские)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146" w:rsidRDefault="004A31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3146">
        <w:trPr>
          <w:trHeight w:hRule="exact" w:val="570"/>
        </w:trPr>
        <w:tc>
          <w:tcPr>
            <w:tcW w:w="6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146" w:rsidRDefault="00B324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Style w:val="2115pt1"/>
                <w:rFonts w:eastAsiaTheme="minorHAnsi"/>
                <w:sz w:val="24"/>
                <w:szCs w:val="24"/>
              </w:rPr>
              <w:t>Набор для подвижных игр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5pt1"/>
                <w:rFonts w:eastAsiaTheme="minorHAnsi"/>
                <w:sz w:val="24"/>
                <w:szCs w:val="24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146" w:rsidRDefault="004A31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3146">
        <w:trPr>
          <w:trHeight w:hRule="exact" w:val="570"/>
        </w:trPr>
        <w:tc>
          <w:tcPr>
            <w:tcW w:w="6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146" w:rsidRDefault="00B324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Style w:val="2115pt1"/>
                <w:rFonts w:eastAsiaTheme="minorHAnsi"/>
                <w:sz w:val="24"/>
                <w:szCs w:val="24"/>
              </w:rPr>
              <w:t>Шведские стенки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146" w:rsidRDefault="004A31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3146">
        <w:trPr>
          <w:trHeight w:hRule="exact" w:val="570"/>
        </w:trPr>
        <w:tc>
          <w:tcPr>
            <w:tcW w:w="6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146" w:rsidRDefault="00B324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Style w:val="2115pt1"/>
                <w:rFonts w:eastAsiaTheme="minorHAnsi"/>
                <w:sz w:val="24"/>
                <w:szCs w:val="24"/>
              </w:rPr>
              <w:t>Скакалка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146" w:rsidRDefault="004A31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3146">
        <w:trPr>
          <w:trHeight w:hRule="exact" w:val="570"/>
        </w:trPr>
        <w:tc>
          <w:tcPr>
            <w:tcW w:w="6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146" w:rsidRDefault="00B324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Style w:val="2115pt1"/>
                <w:rFonts w:eastAsiaTheme="minorHAnsi"/>
                <w:sz w:val="24"/>
                <w:szCs w:val="24"/>
              </w:rPr>
              <w:t>Тренажер настольный теннис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146" w:rsidRDefault="004A31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3146">
        <w:trPr>
          <w:trHeight w:hRule="exact" w:val="570"/>
        </w:trPr>
        <w:tc>
          <w:tcPr>
            <w:tcW w:w="6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146" w:rsidRDefault="00B324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Style w:val="2115pt"/>
                <w:rFonts w:eastAsiaTheme="minorHAnsi"/>
                <w:sz w:val="24"/>
                <w:szCs w:val="24"/>
              </w:rPr>
              <w:t>Дополнительный инвентарь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146" w:rsidRDefault="004A31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146" w:rsidRDefault="004A31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3146">
        <w:trPr>
          <w:trHeight w:hRule="exact" w:val="565"/>
        </w:trPr>
        <w:tc>
          <w:tcPr>
            <w:tcW w:w="6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146" w:rsidRDefault="00B324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Style w:val="2115pt1"/>
                <w:rFonts w:eastAsiaTheme="minorHAnsi"/>
                <w:sz w:val="24"/>
                <w:szCs w:val="24"/>
              </w:rPr>
              <w:t>Веревки или ограничительные ленты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146" w:rsidRDefault="004A31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3146">
        <w:trPr>
          <w:trHeight w:hRule="exact" w:val="570"/>
        </w:trPr>
        <w:tc>
          <w:tcPr>
            <w:tcW w:w="6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146" w:rsidRDefault="00B324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Style w:val="2115pt1"/>
                <w:rFonts w:eastAsiaTheme="minorHAnsi"/>
                <w:sz w:val="24"/>
                <w:szCs w:val="24"/>
              </w:rPr>
              <w:lastRenderedPageBreak/>
              <w:t>Накладные линии и метки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146" w:rsidRDefault="004A31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3146">
        <w:trPr>
          <w:trHeight w:hRule="exact" w:val="585"/>
        </w:trPr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146" w:rsidRDefault="00B324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Style w:val="2115pt1"/>
                <w:rFonts w:eastAsiaTheme="minorHAnsi"/>
                <w:sz w:val="24"/>
                <w:szCs w:val="24"/>
              </w:rPr>
              <w:t>Конусы, мишени, обручи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146" w:rsidRDefault="00B324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146" w:rsidRDefault="004A31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4A3146" w:rsidRDefault="00B32405">
      <w:pPr>
        <w:pStyle w:val="af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3146" w:rsidRDefault="00B32405">
      <w:pPr>
        <w:pStyle w:val="af6"/>
        <w:keepNext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характеристики количественных показателей используются следующие обозначения: </w:t>
      </w:r>
      <w:r>
        <w:rPr>
          <w:b/>
          <w:sz w:val="28"/>
          <w:szCs w:val="28"/>
        </w:rPr>
        <w:t>Д</w:t>
      </w:r>
      <w:r>
        <w:rPr>
          <w:sz w:val="28"/>
          <w:szCs w:val="28"/>
        </w:rPr>
        <w:t xml:space="preserve"> — демонстрационный экземпляр (не менее одного экземпляра на класс);</w:t>
      </w:r>
    </w:p>
    <w:p w:rsidR="004A3146" w:rsidRDefault="00B32405">
      <w:pPr>
        <w:pStyle w:val="af6"/>
        <w:keepNext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К</w:t>
      </w:r>
      <w:r>
        <w:rPr>
          <w:sz w:val="28"/>
          <w:szCs w:val="28"/>
        </w:rPr>
        <w:t xml:space="preserve"> — полный комплект (на каждого ученика класса);</w:t>
      </w:r>
    </w:p>
    <w:p w:rsidR="004A3146" w:rsidRDefault="00B32405">
      <w:pPr>
        <w:pStyle w:val="af6"/>
        <w:keepNext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Ф</w:t>
      </w:r>
      <w:r>
        <w:rPr>
          <w:sz w:val="28"/>
          <w:szCs w:val="28"/>
        </w:rPr>
        <w:t xml:space="preserve"> — комплект для фронтальной работы (не менее одного эк</w:t>
      </w:r>
      <w:r>
        <w:rPr>
          <w:sz w:val="28"/>
          <w:szCs w:val="28"/>
        </w:rPr>
        <w:t xml:space="preserve">земпляра на двух учеников); </w:t>
      </w:r>
    </w:p>
    <w:p w:rsidR="004A3146" w:rsidRDefault="00B32405">
      <w:pPr>
        <w:pStyle w:val="af6"/>
        <w:keepNext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sz w:val="28"/>
          <w:szCs w:val="28"/>
        </w:rPr>
        <w:t xml:space="preserve"> — комплект, необходимый для работы в группах (один экземпляр на 5–6 человек)</w:t>
      </w:r>
    </w:p>
    <w:p w:rsidR="004A3146" w:rsidRDefault="00B32405">
      <w:pPr>
        <w:pStyle w:val="af6"/>
        <w:keepNext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Кадровое обеспечение</w:t>
      </w:r>
    </w:p>
    <w:p w:rsidR="004A3146" w:rsidRDefault="00B32405">
      <w:pPr>
        <w:pStyle w:val="af6"/>
        <w:keepNext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педагогическую деятельность может педагог дополнительного образования, имеющий высшее или среднее специально спортивно-</w:t>
      </w:r>
    </w:p>
    <w:p w:rsidR="004A3146" w:rsidRDefault="00B32405">
      <w:pPr>
        <w:pStyle w:val="af6"/>
        <w:keepNext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педагогическое образование, прошедший курсовую подготовку по настольному теннису или «Методике преподавания настольного тен</w:t>
      </w:r>
      <w:r>
        <w:rPr>
          <w:sz w:val="28"/>
          <w:szCs w:val="28"/>
        </w:rPr>
        <w:t xml:space="preserve">ниса». </w:t>
      </w:r>
    </w:p>
    <w:p w:rsidR="004A3146" w:rsidRDefault="00B32405">
      <w:pPr>
        <w:pStyle w:val="af6"/>
        <w:keepNext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 обязан владеть базовыми техническими элементами, знать методику преподавания, уметь демонстрировать элементы настольного тенниса.</w:t>
      </w:r>
    </w:p>
    <w:p w:rsidR="004A3146" w:rsidRDefault="004A3146">
      <w:pPr>
        <w:pStyle w:val="af6"/>
        <w:keepNext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A3146" w:rsidRDefault="00B32405">
      <w:pPr>
        <w:pStyle w:val="af6"/>
        <w:keepNext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4A3146" w:rsidRDefault="00B32405">
      <w:pPr>
        <w:pStyle w:val="af6"/>
        <w:keepNext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i/>
          <w:sz w:val="28"/>
          <w:szCs w:val="28"/>
        </w:rPr>
        <w:t>Амелин</w:t>
      </w:r>
      <w:proofErr w:type="spellEnd"/>
      <w:r>
        <w:rPr>
          <w:i/>
          <w:sz w:val="28"/>
          <w:szCs w:val="28"/>
        </w:rPr>
        <w:t xml:space="preserve"> А.Н</w:t>
      </w:r>
      <w:r>
        <w:rPr>
          <w:sz w:val="28"/>
          <w:szCs w:val="28"/>
        </w:rPr>
        <w:t xml:space="preserve">., </w:t>
      </w:r>
      <w:r>
        <w:rPr>
          <w:i/>
          <w:sz w:val="28"/>
          <w:szCs w:val="28"/>
        </w:rPr>
        <w:t xml:space="preserve">Пашинин В.А. </w:t>
      </w:r>
      <w:r>
        <w:rPr>
          <w:sz w:val="28"/>
          <w:szCs w:val="28"/>
        </w:rPr>
        <w:t xml:space="preserve">Настольный теннис (Азбука спорта). М.: </w:t>
      </w:r>
      <w:proofErr w:type="spellStart"/>
      <w:r>
        <w:rPr>
          <w:sz w:val="28"/>
          <w:szCs w:val="28"/>
        </w:rPr>
        <w:t>ФиС</w:t>
      </w:r>
      <w:proofErr w:type="spellEnd"/>
      <w:r>
        <w:rPr>
          <w:sz w:val="28"/>
          <w:szCs w:val="28"/>
        </w:rPr>
        <w:t>, 1979.</w:t>
      </w:r>
    </w:p>
    <w:p w:rsidR="004A3146" w:rsidRDefault="00B32405">
      <w:pPr>
        <w:pStyle w:val="af6"/>
        <w:keepNext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i/>
          <w:sz w:val="28"/>
          <w:szCs w:val="28"/>
        </w:rPr>
        <w:t>Ашмарин</w:t>
      </w:r>
      <w:proofErr w:type="spellEnd"/>
      <w:r>
        <w:rPr>
          <w:i/>
          <w:sz w:val="28"/>
          <w:szCs w:val="28"/>
        </w:rPr>
        <w:t xml:space="preserve"> Б.А. </w:t>
      </w:r>
      <w:r>
        <w:rPr>
          <w:sz w:val="28"/>
          <w:szCs w:val="28"/>
        </w:rPr>
        <w:t>Теория и методика педагогических исследований в физическом</w:t>
      </w:r>
    </w:p>
    <w:p w:rsidR="004A3146" w:rsidRDefault="00B32405">
      <w:pPr>
        <w:pStyle w:val="af6"/>
        <w:keepNext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воспитании. М., 1998.</w:t>
      </w:r>
    </w:p>
    <w:p w:rsidR="004A3146" w:rsidRDefault="00B32405">
      <w:pPr>
        <w:pStyle w:val="af6"/>
        <w:keepNext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i/>
          <w:sz w:val="28"/>
          <w:szCs w:val="28"/>
        </w:rPr>
        <w:t>Байкалов П.Ю.</w:t>
      </w:r>
      <w:r>
        <w:rPr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Романин</w:t>
      </w:r>
      <w:proofErr w:type="spellEnd"/>
      <w:r>
        <w:rPr>
          <w:i/>
          <w:sz w:val="28"/>
          <w:szCs w:val="28"/>
        </w:rPr>
        <w:t xml:space="preserve"> Н.Н.</w:t>
      </w:r>
      <w:r>
        <w:rPr>
          <w:sz w:val="28"/>
          <w:szCs w:val="28"/>
        </w:rPr>
        <w:t xml:space="preserve"> Основы настольного тенниса. М.: </w:t>
      </w:r>
      <w:proofErr w:type="spellStart"/>
      <w:r>
        <w:rPr>
          <w:sz w:val="28"/>
          <w:szCs w:val="28"/>
        </w:rPr>
        <w:t>ФиС</w:t>
      </w:r>
      <w:proofErr w:type="spellEnd"/>
      <w:r>
        <w:rPr>
          <w:sz w:val="28"/>
          <w:szCs w:val="28"/>
        </w:rPr>
        <w:t>, 1979.</w:t>
      </w:r>
    </w:p>
    <w:p w:rsidR="004A3146" w:rsidRDefault="00B32405">
      <w:pPr>
        <w:pStyle w:val="af6"/>
        <w:keepNext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i/>
          <w:sz w:val="28"/>
          <w:szCs w:val="28"/>
        </w:rPr>
        <w:t>Барчукова</w:t>
      </w:r>
      <w:proofErr w:type="spellEnd"/>
      <w:r>
        <w:rPr>
          <w:i/>
          <w:sz w:val="28"/>
          <w:szCs w:val="28"/>
        </w:rPr>
        <w:t xml:space="preserve"> Г.В.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 др.</w:t>
      </w:r>
      <w:r>
        <w:rPr>
          <w:sz w:val="28"/>
          <w:szCs w:val="28"/>
        </w:rPr>
        <w:t xml:space="preserve"> Теория и методика настольного тенниса: учебник для студ.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>. учеб. заведени</w:t>
      </w:r>
      <w:r>
        <w:rPr>
          <w:sz w:val="28"/>
          <w:szCs w:val="28"/>
        </w:rPr>
        <w:t xml:space="preserve">й / под ред. проф. Г.В. </w:t>
      </w:r>
      <w:proofErr w:type="spellStart"/>
      <w:r>
        <w:rPr>
          <w:sz w:val="28"/>
          <w:szCs w:val="28"/>
        </w:rPr>
        <w:t>Барчуковой</w:t>
      </w:r>
      <w:proofErr w:type="spellEnd"/>
      <w:r>
        <w:rPr>
          <w:sz w:val="28"/>
          <w:szCs w:val="28"/>
        </w:rPr>
        <w:t>. М.: Издательский центр «Академия», 2006.</w:t>
      </w:r>
    </w:p>
    <w:p w:rsidR="004A3146" w:rsidRDefault="00B32405">
      <w:pPr>
        <w:pStyle w:val="af6"/>
        <w:keepNext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i/>
          <w:sz w:val="28"/>
          <w:szCs w:val="28"/>
        </w:rPr>
        <w:t>Барчукова</w:t>
      </w:r>
      <w:proofErr w:type="spellEnd"/>
      <w:r>
        <w:rPr>
          <w:i/>
          <w:sz w:val="28"/>
          <w:szCs w:val="28"/>
        </w:rPr>
        <w:t xml:space="preserve"> Г.В</w:t>
      </w:r>
      <w:r>
        <w:rPr>
          <w:sz w:val="28"/>
          <w:szCs w:val="28"/>
        </w:rPr>
        <w:t xml:space="preserve">. Настольный теннис для всех. Изд. 2-е, </w:t>
      </w:r>
      <w:proofErr w:type="spellStart"/>
      <w:r>
        <w:rPr>
          <w:sz w:val="28"/>
          <w:szCs w:val="28"/>
        </w:rPr>
        <w:t>перераб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доп. М.: Физкультура и Спорт, 2008.</w:t>
      </w:r>
    </w:p>
    <w:p w:rsidR="004A3146" w:rsidRDefault="00B32405">
      <w:pPr>
        <w:pStyle w:val="af6"/>
        <w:keepNext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i/>
          <w:sz w:val="28"/>
          <w:szCs w:val="28"/>
        </w:rPr>
        <w:t>Барчукова</w:t>
      </w:r>
      <w:proofErr w:type="spellEnd"/>
      <w:r>
        <w:rPr>
          <w:i/>
          <w:sz w:val="28"/>
          <w:szCs w:val="28"/>
        </w:rPr>
        <w:t xml:space="preserve"> Г.В.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Воробьев В.А</w:t>
      </w:r>
      <w:r>
        <w:rPr>
          <w:sz w:val="28"/>
          <w:szCs w:val="28"/>
        </w:rPr>
        <w:t>.,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Матыцин</w:t>
      </w:r>
      <w:proofErr w:type="spellEnd"/>
      <w:r>
        <w:rPr>
          <w:i/>
          <w:sz w:val="28"/>
          <w:szCs w:val="28"/>
        </w:rPr>
        <w:t xml:space="preserve"> О.В</w:t>
      </w:r>
      <w:r>
        <w:rPr>
          <w:sz w:val="28"/>
          <w:szCs w:val="28"/>
        </w:rPr>
        <w:t xml:space="preserve">. Настольный теннис. Примерная </w:t>
      </w:r>
      <w:r>
        <w:rPr>
          <w:sz w:val="28"/>
          <w:szCs w:val="28"/>
        </w:rPr>
        <w:t xml:space="preserve">программа спортивной подготовки для детско-юношеских школ, специализированных детско-юношеских школ олимпийского резерва (этапа </w:t>
      </w:r>
      <w:r>
        <w:rPr>
          <w:sz w:val="28"/>
          <w:szCs w:val="28"/>
        </w:rPr>
        <w:lastRenderedPageBreak/>
        <w:t>спортивного совершенствования), школ высшего спортивного мастерства.  М..: Советский спорт, 2009.</w:t>
      </w:r>
    </w:p>
    <w:p w:rsidR="004A3146" w:rsidRDefault="00B32405">
      <w:pPr>
        <w:pStyle w:val="af6"/>
        <w:keepNext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i/>
          <w:sz w:val="28"/>
          <w:szCs w:val="28"/>
        </w:rPr>
        <w:t>Барчукова</w:t>
      </w:r>
      <w:proofErr w:type="spellEnd"/>
      <w:r>
        <w:rPr>
          <w:i/>
          <w:sz w:val="28"/>
          <w:szCs w:val="28"/>
        </w:rPr>
        <w:t xml:space="preserve"> Г.В</w:t>
      </w:r>
      <w:r>
        <w:rPr>
          <w:sz w:val="28"/>
          <w:szCs w:val="28"/>
        </w:rPr>
        <w:t xml:space="preserve">., </w:t>
      </w:r>
      <w:proofErr w:type="spellStart"/>
      <w:r>
        <w:rPr>
          <w:i/>
          <w:sz w:val="28"/>
          <w:szCs w:val="28"/>
        </w:rPr>
        <w:t>Команов</w:t>
      </w:r>
      <w:proofErr w:type="spellEnd"/>
      <w:r>
        <w:rPr>
          <w:i/>
          <w:sz w:val="28"/>
          <w:szCs w:val="28"/>
        </w:rPr>
        <w:t xml:space="preserve"> В.В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Марков В.М.</w:t>
      </w:r>
      <w:r>
        <w:rPr>
          <w:sz w:val="28"/>
          <w:szCs w:val="28"/>
        </w:rPr>
        <w:t xml:space="preserve"> Легенды настольного тенниса. Федерация настольного тенниса России. М.: УП-</w:t>
      </w:r>
      <w:proofErr w:type="spellStart"/>
      <w:r>
        <w:rPr>
          <w:sz w:val="28"/>
          <w:szCs w:val="28"/>
        </w:rPr>
        <w:t>Принт</w:t>
      </w:r>
      <w:proofErr w:type="spellEnd"/>
      <w:r>
        <w:rPr>
          <w:sz w:val="28"/>
          <w:szCs w:val="28"/>
        </w:rPr>
        <w:t>, 2010.</w:t>
      </w:r>
    </w:p>
    <w:p w:rsidR="004A3146" w:rsidRDefault="00B32405">
      <w:pPr>
        <w:pStyle w:val="af6"/>
        <w:keepNext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i/>
          <w:sz w:val="28"/>
          <w:szCs w:val="28"/>
        </w:rPr>
        <w:t>Воробьева Н.П.</w:t>
      </w:r>
      <w:r>
        <w:rPr>
          <w:sz w:val="28"/>
          <w:szCs w:val="28"/>
        </w:rPr>
        <w:t xml:space="preserve"> Спортивные игры. М., 1977.</w:t>
      </w:r>
    </w:p>
    <w:p w:rsidR="004A3146" w:rsidRDefault="00B32405">
      <w:pPr>
        <w:pStyle w:val="af6"/>
        <w:keepNext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Настольный теннис. Правила соревнований. М.: </w:t>
      </w:r>
      <w:proofErr w:type="spellStart"/>
      <w:r>
        <w:rPr>
          <w:sz w:val="28"/>
          <w:szCs w:val="28"/>
        </w:rPr>
        <w:t>ФиС</w:t>
      </w:r>
      <w:proofErr w:type="spellEnd"/>
      <w:r>
        <w:rPr>
          <w:sz w:val="28"/>
          <w:szCs w:val="28"/>
        </w:rPr>
        <w:t>, 2012.</w:t>
      </w:r>
    </w:p>
    <w:p w:rsidR="004A3146" w:rsidRDefault="00B32405">
      <w:pPr>
        <w:pStyle w:val="af6"/>
        <w:keepNext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i/>
          <w:sz w:val="28"/>
          <w:szCs w:val="28"/>
        </w:rPr>
        <w:t>Назаренко Л.Д</w:t>
      </w:r>
      <w:r>
        <w:rPr>
          <w:sz w:val="28"/>
          <w:szCs w:val="28"/>
        </w:rPr>
        <w:t>. Оздоровительные основы физическ</w:t>
      </w:r>
      <w:r>
        <w:rPr>
          <w:sz w:val="28"/>
          <w:szCs w:val="28"/>
        </w:rPr>
        <w:t xml:space="preserve">их упражнений. М.: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-пресс, 2002.</w:t>
      </w:r>
    </w:p>
    <w:p w:rsidR="004A3146" w:rsidRDefault="00B32405">
      <w:pPr>
        <w:pStyle w:val="af6"/>
        <w:keepNext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i/>
          <w:sz w:val="28"/>
          <w:szCs w:val="28"/>
        </w:rPr>
        <w:t>Портных Ю.И.</w:t>
      </w:r>
      <w:r>
        <w:rPr>
          <w:sz w:val="28"/>
          <w:szCs w:val="28"/>
        </w:rPr>
        <w:t xml:space="preserve"> Спортивные и подвижные игры. М., 1973.</w:t>
      </w:r>
    </w:p>
    <w:p w:rsidR="004A3146" w:rsidRDefault="00B32405">
      <w:pPr>
        <w:pStyle w:val="af6"/>
        <w:keepNext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i/>
          <w:sz w:val="28"/>
          <w:szCs w:val="28"/>
        </w:rPr>
        <w:t>Самолов Г.Д.</w:t>
      </w:r>
      <w:r>
        <w:rPr>
          <w:sz w:val="28"/>
          <w:szCs w:val="28"/>
        </w:rPr>
        <w:t xml:space="preserve"> Искать нестандартные пути // Физкультура в школе. М., 2003.</w:t>
      </w:r>
    </w:p>
    <w:p w:rsidR="004A3146" w:rsidRDefault="00B32405">
      <w:pPr>
        <w:pStyle w:val="af6"/>
        <w:keepNext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>
        <w:rPr>
          <w:i/>
          <w:sz w:val="28"/>
          <w:szCs w:val="28"/>
        </w:rPr>
        <w:t>Серова Л.К.</w:t>
      </w:r>
      <w:r>
        <w:rPr>
          <w:sz w:val="28"/>
          <w:szCs w:val="28"/>
        </w:rPr>
        <w:t xml:space="preserve"> Умей владеть ракеткой / сост. А.М. Кондратов. Л.: </w:t>
      </w:r>
      <w:proofErr w:type="spellStart"/>
      <w:r>
        <w:rPr>
          <w:sz w:val="28"/>
          <w:szCs w:val="28"/>
        </w:rPr>
        <w:t>Лениздат</w:t>
      </w:r>
      <w:proofErr w:type="spellEnd"/>
      <w:r>
        <w:rPr>
          <w:sz w:val="28"/>
          <w:szCs w:val="28"/>
        </w:rPr>
        <w:t>, 1989.</w:t>
      </w:r>
    </w:p>
    <w:p w:rsidR="004A3146" w:rsidRDefault="00B32405">
      <w:pPr>
        <w:pStyle w:val="af6"/>
        <w:keepNext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Фримерман</w:t>
      </w:r>
      <w:proofErr w:type="spellEnd"/>
      <w:r>
        <w:rPr>
          <w:i/>
          <w:sz w:val="28"/>
          <w:szCs w:val="28"/>
        </w:rPr>
        <w:t xml:space="preserve"> Э.Я.</w:t>
      </w:r>
      <w:r>
        <w:rPr>
          <w:sz w:val="28"/>
          <w:szCs w:val="28"/>
        </w:rPr>
        <w:t xml:space="preserve"> Настольный теннис. Краткая энциклопедия / сост. серии В.Л. </w:t>
      </w:r>
      <w:proofErr w:type="spellStart"/>
      <w:r>
        <w:rPr>
          <w:sz w:val="28"/>
          <w:szCs w:val="28"/>
        </w:rPr>
        <w:t>Штейнбах</w:t>
      </w:r>
      <w:proofErr w:type="spellEnd"/>
      <w:r>
        <w:rPr>
          <w:sz w:val="28"/>
          <w:szCs w:val="28"/>
        </w:rPr>
        <w:t>. М., 2005.</w:t>
      </w:r>
    </w:p>
    <w:sectPr w:rsidR="004A314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405" w:rsidRDefault="00B32405">
      <w:r>
        <w:separator/>
      </w:r>
    </w:p>
  </w:endnote>
  <w:endnote w:type="continuationSeparator" w:id="0">
    <w:p w:rsidR="00B32405" w:rsidRDefault="00B3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TimesNewRomanPS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275841"/>
      <w:docPartObj>
        <w:docPartGallery w:val="Page Numbers (Bottom of Page)"/>
        <w:docPartUnique/>
      </w:docPartObj>
    </w:sdtPr>
    <w:sdtEndPr/>
    <w:sdtContent>
      <w:p w:rsidR="004A3146" w:rsidRDefault="00B32405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DBF">
          <w:rPr>
            <w:noProof/>
          </w:rPr>
          <w:t>17</w:t>
        </w:r>
        <w:r>
          <w:fldChar w:fldCharType="end"/>
        </w:r>
      </w:p>
    </w:sdtContent>
  </w:sdt>
  <w:p w:rsidR="004A3146" w:rsidRDefault="004A3146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405" w:rsidRDefault="00B32405">
      <w:r>
        <w:separator/>
      </w:r>
    </w:p>
  </w:footnote>
  <w:footnote w:type="continuationSeparator" w:id="0">
    <w:p w:rsidR="00B32405" w:rsidRDefault="00B32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B15"/>
    <w:multiLevelType w:val="hybridMultilevel"/>
    <w:tmpl w:val="5958E1BA"/>
    <w:lvl w:ilvl="0" w:tplc="47947C34">
      <w:start w:val="1"/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56320C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D80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D4A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90DA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22F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FE0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B85B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B6B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8115D"/>
    <w:multiLevelType w:val="hybridMultilevel"/>
    <w:tmpl w:val="9C68BFE0"/>
    <w:lvl w:ilvl="0" w:tplc="6950B092">
      <w:start w:val="2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5920AF5E">
      <w:start w:val="1"/>
      <w:numFmt w:val="lowerLetter"/>
      <w:lvlText w:val="%2."/>
      <w:lvlJc w:val="left"/>
      <w:pPr>
        <w:ind w:left="1848" w:hanging="360"/>
      </w:pPr>
    </w:lvl>
    <w:lvl w:ilvl="2" w:tplc="4A9223C6">
      <w:start w:val="1"/>
      <w:numFmt w:val="lowerRoman"/>
      <w:lvlText w:val="%3."/>
      <w:lvlJc w:val="right"/>
      <w:pPr>
        <w:ind w:left="2568" w:hanging="180"/>
      </w:pPr>
    </w:lvl>
    <w:lvl w:ilvl="3" w:tplc="D4F204EC">
      <w:start w:val="1"/>
      <w:numFmt w:val="decimal"/>
      <w:lvlText w:val="%4."/>
      <w:lvlJc w:val="left"/>
      <w:pPr>
        <w:ind w:left="3288" w:hanging="360"/>
      </w:pPr>
    </w:lvl>
    <w:lvl w:ilvl="4" w:tplc="44D29C38">
      <w:start w:val="1"/>
      <w:numFmt w:val="lowerLetter"/>
      <w:lvlText w:val="%5."/>
      <w:lvlJc w:val="left"/>
      <w:pPr>
        <w:ind w:left="4008" w:hanging="360"/>
      </w:pPr>
    </w:lvl>
    <w:lvl w:ilvl="5" w:tplc="8528E394">
      <w:start w:val="1"/>
      <w:numFmt w:val="lowerRoman"/>
      <w:lvlText w:val="%6."/>
      <w:lvlJc w:val="right"/>
      <w:pPr>
        <w:ind w:left="4728" w:hanging="180"/>
      </w:pPr>
    </w:lvl>
    <w:lvl w:ilvl="6" w:tplc="229ACCBC">
      <w:start w:val="1"/>
      <w:numFmt w:val="decimal"/>
      <w:lvlText w:val="%7."/>
      <w:lvlJc w:val="left"/>
      <w:pPr>
        <w:ind w:left="5448" w:hanging="360"/>
      </w:pPr>
    </w:lvl>
    <w:lvl w:ilvl="7" w:tplc="E6A280AA">
      <w:start w:val="1"/>
      <w:numFmt w:val="lowerLetter"/>
      <w:lvlText w:val="%8."/>
      <w:lvlJc w:val="left"/>
      <w:pPr>
        <w:ind w:left="6168" w:hanging="360"/>
      </w:pPr>
    </w:lvl>
    <w:lvl w:ilvl="8" w:tplc="5EAEBB22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0D2742F1"/>
    <w:multiLevelType w:val="hybridMultilevel"/>
    <w:tmpl w:val="C8666B8E"/>
    <w:lvl w:ilvl="0" w:tplc="9EC80114">
      <w:start w:val="1"/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CC56A9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C85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B27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04C5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8A64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946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62E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16A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14DE2"/>
    <w:multiLevelType w:val="hybridMultilevel"/>
    <w:tmpl w:val="39B080C8"/>
    <w:lvl w:ilvl="0" w:tplc="FB8CCA7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6061A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5C0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22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EAA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C07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9EB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6AE2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4EC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C23FE"/>
    <w:multiLevelType w:val="hybridMultilevel"/>
    <w:tmpl w:val="F8DEF1E8"/>
    <w:lvl w:ilvl="0" w:tplc="1AA452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7C9E16">
      <w:start w:val="1"/>
      <w:numFmt w:val="lowerLetter"/>
      <w:lvlText w:val="%2."/>
      <w:lvlJc w:val="left"/>
      <w:pPr>
        <w:ind w:left="1788" w:hanging="360"/>
      </w:pPr>
    </w:lvl>
    <w:lvl w:ilvl="2" w:tplc="51803114">
      <w:start w:val="1"/>
      <w:numFmt w:val="lowerRoman"/>
      <w:lvlText w:val="%3."/>
      <w:lvlJc w:val="right"/>
      <w:pPr>
        <w:ind w:left="2508" w:hanging="180"/>
      </w:pPr>
    </w:lvl>
    <w:lvl w:ilvl="3" w:tplc="38EE5EAA">
      <w:start w:val="1"/>
      <w:numFmt w:val="decimal"/>
      <w:lvlText w:val="%4."/>
      <w:lvlJc w:val="left"/>
      <w:pPr>
        <w:ind w:left="3228" w:hanging="360"/>
      </w:pPr>
    </w:lvl>
    <w:lvl w:ilvl="4" w:tplc="FE78D920">
      <w:start w:val="1"/>
      <w:numFmt w:val="lowerLetter"/>
      <w:lvlText w:val="%5."/>
      <w:lvlJc w:val="left"/>
      <w:pPr>
        <w:ind w:left="3948" w:hanging="360"/>
      </w:pPr>
    </w:lvl>
    <w:lvl w:ilvl="5" w:tplc="4F5AB36E">
      <w:start w:val="1"/>
      <w:numFmt w:val="lowerRoman"/>
      <w:lvlText w:val="%6."/>
      <w:lvlJc w:val="right"/>
      <w:pPr>
        <w:ind w:left="4668" w:hanging="180"/>
      </w:pPr>
    </w:lvl>
    <w:lvl w:ilvl="6" w:tplc="05B43424">
      <w:start w:val="1"/>
      <w:numFmt w:val="decimal"/>
      <w:lvlText w:val="%7."/>
      <w:lvlJc w:val="left"/>
      <w:pPr>
        <w:ind w:left="5388" w:hanging="360"/>
      </w:pPr>
    </w:lvl>
    <w:lvl w:ilvl="7" w:tplc="D0A4A47E">
      <w:start w:val="1"/>
      <w:numFmt w:val="lowerLetter"/>
      <w:lvlText w:val="%8."/>
      <w:lvlJc w:val="left"/>
      <w:pPr>
        <w:ind w:left="6108" w:hanging="360"/>
      </w:pPr>
    </w:lvl>
    <w:lvl w:ilvl="8" w:tplc="1A78ACC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46"/>
    <w:rsid w:val="004A3146"/>
    <w:rsid w:val="00856DBF"/>
    <w:rsid w:val="00B3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D8C8"/>
  <w15:docId w15:val="{ECFF5E83-5CE5-450A-AA02-67DE1A5A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List Paragraph"/>
    <w:basedOn w:val="a"/>
    <w:link w:val="af5"/>
    <w:uiPriority w:val="34"/>
    <w:qFormat/>
    <w:pPr>
      <w:ind w:left="720"/>
      <w:contextualSpacing/>
    </w:p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f5">
    <w:name w:val="Абзац списка Знак"/>
    <w:link w:val="af4"/>
    <w:uiPriority w:val="34"/>
    <w:rPr>
      <w:sz w:val="24"/>
      <w:szCs w:val="24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 (2) + Курсив"/>
    <w:basedOn w:val="a0"/>
    <w:rPr>
      <w:rFonts w:ascii="Times New Roman" w:eastAsia="Times New Roman" w:hAnsi="Times New Roman" w:cs="Times New Roman"/>
      <w:i/>
      <w:i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a0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after="120" w:line="0" w:lineRule="atLeast"/>
      <w:ind w:hanging="1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5pt">
    <w:name w:val="Основной текст (2) + 11.5 pt;Полужирный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.5 pt;Полужирный;Курсив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5pt1">
    <w:name w:val="Основной текст (2) + 11.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6pt">
    <w:name w:val="Основной текст (2) + 16 pt;Полужирный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eastAsia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4435</Words>
  <Characters>25286</Characters>
  <Application>Microsoft Office Word</Application>
  <DocSecurity>0</DocSecurity>
  <Lines>210</Lines>
  <Paragraphs>59</Paragraphs>
  <ScaleCrop>false</ScaleCrop>
  <Company/>
  <LinksUpToDate>false</LinksUpToDate>
  <CharactersWithSpaces>29662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C. Полищук</dc:creator>
  <cp:keywords/>
  <dc:description/>
  <cp:lastModifiedBy>Светлана C. Полищук</cp:lastModifiedBy>
  <cp:revision>18</cp:revision>
  <dcterms:created xsi:type="dcterms:W3CDTF">2024-12-11T06:38:00Z</dcterms:created>
  <dcterms:modified xsi:type="dcterms:W3CDTF">2024-12-13T11:43:00Z</dcterms:modified>
</cp:coreProperties>
</file>